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30FC" w:rsidR="008B0657" w:rsidP="006A250E" w:rsidRDefault="008B0657" w14:paraId="57F472F6" w14:textId="4C3F239A">
      <w:pPr>
        <w:pStyle w:val="Ingenafstand"/>
        <w:jc w:val="center"/>
        <w:rPr>
          <w:b/>
          <w:sz w:val="52"/>
        </w:rPr>
      </w:pPr>
      <w:proofErr w:type="spellStart"/>
      <w:r w:rsidRPr="007330FC">
        <w:rPr>
          <w:b/>
          <w:sz w:val="52"/>
        </w:rPr>
        <w:t>Ne</w:t>
      </w:r>
      <w:r w:rsidRPr="007330FC" w:rsidR="00C4661A">
        <w:rPr>
          <w:b/>
          <w:sz w:val="52"/>
        </w:rPr>
        <w:t>t</w:t>
      </w:r>
      <w:r w:rsidRPr="007330FC">
        <w:rPr>
          <w:b/>
          <w:sz w:val="52"/>
        </w:rPr>
        <w:t>t</w:t>
      </w:r>
      <w:r w:rsidRPr="007330FC" w:rsidR="005A1F80">
        <w:rPr>
          <w:b/>
          <w:sz w:val="52"/>
        </w:rPr>
        <w:t>ilslutningsaftale</w:t>
      </w:r>
      <w:proofErr w:type="spellEnd"/>
      <w:r w:rsidRPr="007330FC" w:rsidR="00FB3273">
        <w:rPr>
          <w:b/>
          <w:sz w:val="52"/>
        </w:rPr>
        <w:t xml:space="preserve"> for</w:t>
      </w:r>
      <w:r w:rsidRPr="007330FC" w:rsidR="00183668">
        <w:rPr>
          <w:b/>
          <w:sz w:val="52"/>
        </w:rPr>
        <w:t xml:space="preserve"> </w:t>
      </w:r>
    </w:p>
    <w:p w:rsidRPr="007330FC" w:rsidR="00F925A0" w:rsidP="006A250E" w:rsidRDefault="00587F13" w14:paraId="7B657B9C" w14:textId="52CB7785">
      <w:pPr>
        <w:pStyle w:val="Ingenafstand"/>
        <w:jc w:val="center"/>
        <w:rPr>
          <w:b/>
          <w:sz w:val="52"/>
        </w:rPr>
      </w:pPr>
      <w:r>
        <w:rPr>
          <w:b/>
          <w:sz w:val="52"/>
        </w:rPr>
        <w:t xml:space="preserve">tilslutning med </w:t>
      </w:r>
    </w:p>
    <w:p w:rsidRPr="007330FC" w:rsidR="001E7B6C" w:rsidP="006A250E" w:rsidRDefault="00587F13" w14:paraId="5F4D6DE0" w14:textId="35B10E50">
      <w:pPr>
        <w:pStyle w:val="Ingenafstand"/>
        <w:jc w:val="center"/>
        <w:rPr>
          <w:b/>
          <w:sz w:val="52"/>
        </w:rPr>
      </w:pPr>
      <w:r>
        <w:rPr>
          <w:b/>
          <w:sz w:val="52"/>
        </w:rPr>
        <w:t>begrænset netadgang</w:t>
      </w:r>
    </w:p>
    <w:p w:rsidRPr="007330FC" w:rsidR="001E7B6C" w:rsidP="005A1F80" w:rsidRDefault="001E7B6C" w14:paraId="387D0F28" w14:textId="77777777">
      <w:pPr>
        <w:pStyle w:val="Ingenafstand"/>
        <w:jc w:val="center"/>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952"/>
      </w:tblGrid>
      <w:tr w:rsidRPr="007330FC" w:rsidR="008B0657" w:rsidTr="008B0657" w14:paraId="1499CA5C" w14:textId="753DD593">
        <w:tc>
          <w:tcPr>
            <w:tcW w:w="3686" w:type="dxa"/>
            <w:tcBorders>
              <w:bottom w:val="single" w:color="auto" w:sz="4" w:space="0"/>
            </w:tcBorders>
          </w:tcPr>
          <w:p w:rsidRPr="007330FC" w:rsidR="008B0657" w:rsidP="00681D6B" w:rsidRDefault="001F2421" w14:paraId="01116D46" w14:textId="53AED9EF">
            <w:pPr>
              <w:pStyle w:val="Ingenafstand"/>
              <w:ind w:left="0"/>
              <w:rPr>
                <w:sz w:val="24"/>
              </w:rPr>
            </w:pPr>
            <w:r w:rsidRPr="007330FC">
              <w:rPr>
                <w:sz w:val="24"/>
              </w:rPr>
              <w:t>Anlæg</w:t>
            </w:r>
            <w:r w:rsidRPr="007330FC" w:rsidR="008B0657">
              <w:rPr>
                <w:sz w:val="24"/>
              </w:rPr>
              <w:t>:</w:t>
            </w:r>
          </w:p>
        </w:tc>
        <w:tc>
          <w:tcPr>
            <w:tcW w:w="5952" w:type="dxa"/>
            <w:tcBorders>
              <w:bottom w:val="single" w:color="auto" w:sz="4" w:space="0"/>
            </w:tcBorders>
          </w:tcPr>
          <w:p w:rsidRPr="007330FC" w:rsidR="008B0657" w:rsidP="00681D6B" w:rsidRDefault="008B0657" w14:paraId="603771BF" w14:textId="77777777">
            <w:pPr>
              <w:pStyle w:val="Ingenafstand"/>
              <w:ind w:left="0"/>
              <w:rPr>
                <w:sz w:val="24"/>
              </w:rPr>
            </w:pPr>
          </w:p>
        </w:tc>
      </w:tr>
      <w:tr w:rsidRPr="007330FC" w:rsidR="008B0657" w:rsidTr="008B0657" w14:paraId="094C5C47" w14:textId="7D610141">
        <w:tc>
          <w:tcPr>
            <w:tcW w:w="3686" w:type="dxa"/>
            <w:tcBorders>
              <w:bottom w:val="single" w:color="auto" w:sz="4" w:space="0"/>
            </w:tcBorders>
          </w:tcPr>
          <w:p w:rsidRPr="007330FC" w:rsidR="008B0657" w:rsidP="00681D6B" w:rsidRDefault="008B0657" w14:paraId="0A205758" w14:textId="77777777">
            <w:pPr>
              <w:pStyle w:val="Ingenafstand"/>
              <w:ind w:left="0"/>
              <w:rPr>
                <w:sz w:val="24"/>
              </w:rPr>
            </w:pPr>
          </w:p>
          <w:p w:rsidRPr="007330FC" w:rsidR="008B0657" w:rsidP="00681D6B" w:rsidRDefault="008B0657" w14:paraId="15C38830" w14:textId="36D0DB62">
            <w:pPr>
              <w:pStyle w:val="Ingenafstand"/>
              <w:ind w:left="0"/>
              <w:rPr>
                <w:sz w:val="24"/>
              </w:rPr>
            </w:pPr>
            <w:r w:rsidRPr="007330FC">
              <w:rPr>
                <w:sz w:val="24"/>
              </w:rPr>
              <w:t xml:space="preserve">Samlet effekt: </w:t>
            </w:r>
          </w:p>
        </w:tc>
        <w:tc>
          <w:tcPr>
            <w:tcW w:w="5952" w:type="dxa"/>
            <w:tcBorders>
              <w:bottom w:val="single" w:color="auto" w:sz="4" w:space="0"/>
            </w:tcBorders>
          </w:tcPr>
          <w:p w:rsidRPr="007330FC" w:rsidR="008B0657" w:rsidP="00681D6B" w:rsidRDefault="008B0657" w14:paraId="0D7A0577" w14:textId="77777777">
            <w:pPr>
              <w:pStyle w:val="Ingenafstand"/>
              <w:ind w:left="0"/>
              <w:rPr>
                <w:sz w:val="24"/>
              </w:rPr>
            </w:pPr>
          </w:p>
        </w:tc>
      </w:tr>
    </w:tbl>
    <w:p w:rsidRPr="007330FC" w:rsidR="006E4692" w:rsidRDefault="00C4661A" w14:paraId="638912FF" w14:textId="0714F859">
      <w:pPr>
        <w:widowControl/>
        <w:numPr>
          <w:ilvl w:val="0"/>
          <w:numId w:val="0"/>
        </w:numPr>
        <w:tabs>
          <w:tab w:val="clear" w:pos="-850"/>
        </w:tabs>
        <w:spacing w:after="160" w:line="259" w:lineRule="auto"/>
        <w:contextualSpacing w:val="0"/>
        <w:rPr>
          <w:sz w:val="20"/>
          <w:szCs w:val="48"/>
        </w:rPr>
      </w:pPr>
      <w:r w:rsidRPr="007330FC">
        <w:t xml:space="preserve">Herefter benævnt </w:t>
      </w:r>
      <w:r w:rsidR="00620E50">
        <w:t>forbrugsanlæg</w:t>
      </w:r>
      <w:r w:rsidRPr="007330FC">
        <w:t>get</w:t>
      </w:r>
    </w:p>
    <w:p w:rsidRPr="007330FC" w:rsidR="00B737D3" w:rsidP="00AE1F13" w:rsidRDefault="008B0657" w14:paraId="184ADB19" w14:textId="3E5600C7">
      <w:pPr>
        <w:pStyle w:val="Ingenafstand"/>
        <w:ind w:left="0"/>
        <w:jc w:val="center"/>
        <w:rPr>
          <w:b/>
          <w:sz w:val="48"/>
          <w:szCs w:val="48"/>
        </w:rPr>
      </w:pPr>
      <w:r w:rsidRPr="007330FC">
        <w:rPr>
          <w:b/>
          <w:sz w:val="48"/>
          <w:szCs w:val="48"/>
        </w:rPr>
        <w:t>mellem</w:t>
      </w:r>
    </w:p>
    <w:tbl>
      <w:tblPr>
        <w:tblStyle w:val="Tabel-Gitter"/>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628"/>
      </w:tblGrid>
      <w:tr w:rsidRPr="007330FC" w:rsidR="001D4800" w:rsidTr="00E41509" w14:paraId="49EF1DB1" w14:textId="77777777">
        <w:tc>
          <w:tcPr>
            <w:tcW w:w="9628" w:type="dxa"/>
            <w:tcBorders>
              <w:top w:val="nil"/>
              <w:bottom w:val="nil"/>
            </w:tcBorders>
          </w:tcPr>
          <w:p w:rsidRPr="007330FC" w:rsidR="001D4800" w:rsidP="008B0657" w:rsidRDefault="001D4800" w14:paraId="79DDB82A" w14:textId="77777777">
            <w:pPr>
              <w:pStyle w:val="Ingenafstand"/>
              <w:ind w:left="0"/>
              <w:rPr>
                <w:b/>
                <w:sz w:val="28"/>
              </w:rPr>
            </w:pPr>
            <w:r w:rsidRPr="007330FC">
              <w:rPr>
                <w:b/>
                <w:sz w:val="28"/>
              </w:rPr>
              <w:t>Anlægsejer</w:t>
            </w:r>
          </w:p>
        </w:tc>
      </w:tr>
      <w:tr w:rsidRPr="007330FC" w:rsidR="00E41509" w:rsidTr="00A536EA" w14:paraId="3C67D139" w14:textId="77777777">
        <w:tc>
          <w:tcPr>
            <w:tcW w:w="9628" w:type="dxa"/>
            <w:tcBorders>
              <w:top w:val="nil"/>
            </w:tcBorders>
          </w:tcPr>
          <w:p w:rsidRPr="007330FC" w:rsidR="00E41509" w:rsidP="000612B8" w:rsidRDefault="00E41509" w14:paraId="7552E1A5" w14:textId="77777777">
            <w:pPr>
              <w:pStyle w:val="Ingenafstand"/>
              <w:ind w:left="0"/>
              <w:rPr>
                <w:sz w:val="24"/>
              </w:rPr>
            </w:pPr>
          </w:p>
          <w:p w:rsidRPr="007330FC" w:rsidR="00E41509" w:rsidP="00E41509" w:rsidRDefault="00E41509" w14:paraId="07A768B0" w14:textId="1C9C2623">
            <w:pPr>
              <w:pStyle w:val="Ingenafstand"/>
              <w:ind w:left="0"/>
            </w:pPr>
            <w:r w:rsidRPr="007330FC">
              <w:rPr>
                <w:sz w:val="24"/>
              </w:rPr>
              <w:t>Navn</w:t>
            </w:r>
            <w:r w:rsidRPr="007330FC" w:rsidR="008B0657">
              <w:rPr>
                <w:sz w:val="24"/>
              </w:rPr>
              <w:t>:</w:t>
            </w:r>
          </w:p>
        </w:tc>
      </w:tr>
      <w:tr w:rsidRPr="007330FC" w:rsidR="00E41509" w:rsidTr="00A536EA" w14:paraId="3772B92C" w14:textId="77777777">
        <w:tc>
          <w:tcPr>
            <w:tcW w:w="9628" w:type="dxa"/>
            <w:tcBorders>
              <w:bottom w:val="single" w:color="auto" w:sz="4" w:space="0"/>
            </w:tcBorders>
          </w:tcPr>
          <w:p w:rsidRPr="007330FC" w:rsidR="00E41509" w:rsidP="000612B8" w:rsidRDefault="00E41509" w14:paraId="75D254C4" w14:textId="77777777">
            <w:pPr>
              <w:pStyle w:val="Ingenafstand"/>
              <w:ind w:left="0"/>
              <w:rPr>
                <w:sz w:val="24"/>
              </w:rPr>
            </w:pPr>
          </w:p>
          <w:p w:rsidRPr="007330FC" w:rsidR="00E41509" w:rsidP="00E41509" w:rsidRDefault="00E41509" w14:paraId="210AD3F9" w14:textId="3D205651">
            <w:pPr>
              <w:pStyle w:val="Ingenafstand"/>
              <w:ind w:left="0"/>
            </w:pPr>
            <w:r w:rsidRPr="007330FC">
              <w:rPr>
                <w:sz w:val="24"/>
              </w:rPr>
              <w:t>Adresse</w:t>
            </w:r>
            <w:r w:rsidRPr="007330FC" w:rsidR="008B0657">
              <w:rPr>
                <w:sz w:val="24"/>
              </w:rPr>
              <w:t>:</w:t>
            </w:r>
          </w:p>
        </w:tc>
      </w:tr>
      <w:tr w:rsidRPr="007330FC" w:rsidR="00E41509" w:rsidTr="00A536EA" w14:paraId="0A95D0CC" w14:textId="77777777">
        <w:tc>
          <w:tcPr>
            <w:tcW w:w="9628" w:type="dxa"/>
            <w:tcBorders>
              <w:top w:val="single" w:color="auto" w:sz="4" w:space="0"/>
              <w:bottom w:val="single" w:color="auto" w:sz="4" w:space="0"/>
            </w:tcBorders>
          </w:tcPr>
          <w:p w:rsidRPr="007330FC" w:rsidR="00E41509" w:rsidP="000612B8" w:rsidRDefault="00E41509" w14:paraId="47368BED" w14:textId="77777777">
            <w:pPr>
              <w:pStyle w:val="Ingenafstand"/>
              <w:ind w:left="0"/>
              <w:rPr>
                <w:sz w:val="24"/>
              </w:rPr>
            </w:pPr>
          </w:p>
          <w:p w:rsidRPr="007330FC" w:rsidR="00E41509" w:rsidP="00E41509" w:rsidRDefault="00E41509" w14:paraId="12A2CCC1" w14:textId="7DD3B053">
            <w:pPr>
              <w:pStyle w:val="Ingenafstand"/>
              <w:ind w:left="0"/>
            </w:pPr>
            <w:r w:rsidRPr="007330FC">
              <w:rPr>
                <w:sz w:val="24"/>
              </w:rPr>
              <w:t>CVR</w:t>
            </w:r>
            <w:r w:rsidRPr="007330FC" w:rsidR="008B0657">
              <w:rPr>
                <w:sz w:val="24"/>
              </w:rPr>
              <w:t>/CPR:</w:t>
            </w:r>
          </w:p>
        </w:tc>
      </w:tr>
    </w:tbl>
    <w:p w:rsidRPr="007330FC" w:rsidR="00E41509" w:rsidP="00E41509" w:rsidRDefault="00DC4773" w14:paraId="006B85CA" w14:textId="21A15377">
      <w:pPr>
        <w:pStyle w:val="Ingenafstand"/>
        <w:ind w:left="0"/>
      </w:pPr>
      <w:r w:rsidRPr="007330FC">
        <w:t>Herefter benævnt anlægsejeren</w:t>
      </w:r>
    </w:p>
    <w:p w:rsidRPr="007330FC" w:rsidR="008B0657" w:rsidP="008B0657" w:rsidRDefault="008B0657" w14:paraId="366BA419" w14:textId="750BCF27">
      <w:pPr>
        <w:pStyle w:val="Ingenafstand"/>
        <w:ind w:left="0"/>
        <w:jc w:val="center"/>
        <w:rPr>
          <w:b/>
          <w:sz w:val="48"/>
        </w:rPr>
      </w:pPr>
      <w:r w:rsidRPr="007330FC">
        <w:rPr>
          <w:b/>
          <w:sz w:val="48"/>
        </w:rPr>
        <w:t>og</w:t>
      </w: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7330FC" w:rsidR="001D4800" w:rsidTr="00E41509" w14:paraId="4A059C4E" w14:textId="77777777">
        <w:tc>
          <w:tcPr>
            <w:tcW w:w="9628" w:type="dxa"/>
          </w:tcPr>
          <w:p w:rsidRPr="007330FC" w:rsidR="001D4800" w:rsidP="008B0657" w:rsidRDefault="00487036" w14:paraId="37F841EB" w14:textId="2DBE666C">
            <w:pPr>
              <w:pStyle w:val="Ingenafstand"/>
              <w:ind w:left="37"/>
              <w:rPr>
                <w:sz w:val="28"/>
              </w:rPr>
            </w:pPr>
            <w:proofErr w:type="spellStart"/>
            <w:r w:rsidRPr="007330FC">
              <w:rPr>
                <w:b/>
                <w:sz w:val="28"/>
              </w:rPr>
              <w:t>Netvirksomhed</w:t>
            </w:r>
            <w:proofErr w:type="spellEnd"/>
          </w:p>
        </w:tc>
      </w:tr>
      <w:tr w:rsidRPr="007330FC" w:rsidR="00E41509" w:rsidTr="00A536EA" w14:paraId="2ABC3B77" w14:textId="77777777">
        <w:tc>
          <w:tcPr>
            <w:tcW w:w="9628" w:type="dxa"/>
            <w:tcBorders>
              <w:bottom w:val="single" w:color="auto" w:sz="4" w:space="0"/>
            </w:tcBorders>
          </w:tcPr>
          <w:p w:rsidRPr="007330FC" w:rsidR="00E41509" w:rsidP="000612B8" w:rsidRDefault="00E41509" w14:paraId="544A29A9" w14:textId="77777777">
            <w:pPr>
              <w:pStyle w:val="Ingenafstand"/>
              <w:ind w:left="0"/>
              <w:rPr>
                <w:sz w:val="24"/>
              </w:rPr>
            </w:pPr>
          </w:p>
          <w:p w:rsidRPr="007330FC" w:rsidR="00E41509" w:rsidP="00E41509" w:rsidRDefault="00E41509" w14:paraId="3C2D239E" w14:textId="62394C86">
            <w:pPr>
              <w:pStyle w:val="Ingenafstand"/>
              <w:ind w:left="0"/>
              <w:rPr>
                <w:sz w:val="24"/>
              </w:rPr>
            </w:pPr>
            <w:r w:rsidRPr="007330FC">
              <w:rPr>
                <w:sz w:val="24"/>
              </w:rPr>
              <w:t>Navn</w:t>
            </w:r>
            <w:r w:rsidRPr="007330FC" w:rsidR="008B0657">
              <w:rPr>
                <w:sz w:val="24"/>
              </w:rPr>
              <w:t>:</w:t>
            </w:r>
          </w:p>
        </w:tc>
      </w:tr>
      <w:tr w:rsidRPr="007330FC" w:rsidR="00E41509" w:rsidTr="00A536EA" w14:paraId="6AB98349" w14:textId="77777777">
        <w:tc>
          <w:tcPr>
            <w:tcW w:w="9628" w:type="dxa"/>
            <w:tcBorders>
              <w:top w:val="single" w:color="auto" w:sz="4" w:space="0"/>
              <w:bottom w:val="single" w:color="auto" w:sz="4" w:space="0"/>
            </w:tcBorders>
          </w:tcPr>
          <w:p w:rsidRPr="007330FC" w:rsidR="00E41509" w:rsidP="000612B8" w:rsidRDefault="00E41509" w14:paraId="1242209F" w14:textId="77777777">
            <w:pPr>
              <w:pStyle w:val="Ingenafstand"/>
              <w:ind w:left="0"/>
              <w:rPr>
                <w:sz w:val="24"/>
              </w:rPr>
            </w:pPr>
          </w:p>
          <w:p w:rsidRPr="007330FC" w:rsidR="00E41509" w:rsidP="00E41509" w:rsidRDefault="008B0657" w14:paraId="0DEA25D1" w14:textId="3D1ED0B4">
            <w:pPr>
              <w:pStyle w:val="Ingenafstand"/>
              <w:ind w:left="0"/>
              <w:rPr>
                <w:sz w:val="24"/>
              </w:rPr>
            </w:pPr>
            <w:r w:rsidRPr="007330FC">
              <w:rPr>
                <w:sz w:val="24"/>
              </w:rPr>
              <w:t>Adresse:</w:t>
            </w:r>
          </w:p>
        </w:tc>
      </w:tr>
      <w:tr w:rsidRPr="007330FC" w:rsidR="008B0657" w:rsidTr="00A536EA" w14:paraId="27535873" w14:textId="77777777">
        <w:tc>
          <w:tcPr>
            <w:tcW w:w="9628" w:type="dxa"/>
            <w:tcBorders>
              <w:top w:val="single" w:color="auto" w:sz="4" w:space="0"/>
              <w:bottom w:val="single" w:color="auto" w:sz="4" w:space="0"/>
            </w:tcBorders>
          </w:tcPr>
          <w:p w:rsidRPr="007330FC" w:rsidR="008B0657" w:rsidP="000612B8" w:rsidRDefault="008B0657" w14:paraId="79FD5612" w14:textId="77777777">
            <w:pPr>
              <w:pStyle w:val="Ingenafstand"/>
              <w:ind w:left="0"/>
              <w:rPr>
                <w:sz w:val="24"/>
              </w:rPr>
            </w:pPr>
          </w:p>
          <w:p w:rsidRPr="007330FC" w:rsidR="008B0657" w:rsidP="000612B8" w:rsidRDefault="008B0657" w14:paraId="6D8F238A" w14:textId="66E91A4B">
            <w:pPr>
              <w:pStyle w:val="Ingenafstand"/>
              <w:ind w:left="0"/>
              <w:rPr>
                <w:sz w:val="24"/>
              </w:rPr>
            </w:pPr>
            <w:r w:rsidRPr="007330FC">
              <w:rPr>
                <w:sz w:val="24"/>
              </w:rPr>
              <w:t>CVR/CPR:</w:t>
            </w:r>
            <w:r w:rsidRPr="007330FC" w:rsidR="00DC4773">
              <w:rPr>
                <w:sz w:val="24"/>
              </w:rPr>
              <w:t xml:space="preserve">                                                                                                                             </w:t>
            </w:r>
          </w:p>
        </w:tc>
      </w:tr>
    </w:tbl>
    <w:p w:rsidRPr="007330FC" w:rsidR="00F44EAD" w:rsidP="001F2421" w:rsidRDefault="00DC4773" w14:paraId="69EE88D8" w14:textId="36914900">
      <w:pPr>
        <w:pStyle w:val="Ingenafstand"/>
        <w:ind w:left="0"/>
      </w:pPr>
      <w:r w:rsidRPr="007330FC">
        <w:t xml:space="preserve">Herefter benævnt </w:t>
      </w:r>
      <w:proofErr w:type="spellStart"/>
      <w:r w:rsidRPr="007330FC">
        <w:t>netvirksomheden</w:t>
      </w:r>
      <w:proofErr w:type="spellEnd"/>
    </w:p>
    <w:p w:rsidRPr="007330FC" w:rsidR="00E41509" w:rsidP="00511CF0" w:rsidRDefault="00E41509" w14:paraId="7F04B3EF" w14:textId="77777777">
      <w:pPr>
        <w:pStyle w:val="Ingenafstand"/>
      </w:pPr>
    </w:p>
    <w:p w:rsidRPr="007330FC" w:rsidR="003B49D4" w:rsidP="00BA52F9" w:rsidRDefault="005B16F6" w14:paraId="7277E67C" w14:textId="77777777">
      <w:pPr>
        <w:pStyle w:val="Ingenafstand"/>
        <w:ind w:left="0"/>
      </w:pPr>
      <w:r>
        <w:pict w14:anchorId="0F51339F">
          <v:rect id="_x0000_i1025" style="width:0;height:1.5pt" o:hr="t" o:hrstd="t" o:hralign="center" fillcolor="#a0a0a0" stroked="f"/>
        </w:pict>
      </w:r>
    </w:p>
    <w:p w:rsidRPr="007330FC" w:rsidR="00E41509" w:rsidP="00BA52F9" w:rsidRDefault="00E41509" w14:paraId="7CD21D40" w14:textId="77777777">
      <w:pPr>
        <w:pStyle w:val="Ingenafstand"/>
        <w:ind w:left="0"/>
      </w:pPr>
    </w:p>
    <w:p w:rsidR="009A6D95" w:rsidRDefault="009A6D95" w14:paraId="26B82701" w14:textId="01C1178F">
      <w:pPr>
        <w:widowControl/>
        <w:numPr>
          <w:ilvl w:val="0"/>
          <w:numId w:val="0"/>
        </w:numPr>
        <w:tabs>
          <w:tab w:val="clear" w:pos="-850"/>
        </w:tabs>
        <w:spacing w:after="160" w:line="259" w:lineRule="auto"/>
        <w:contextualSpacing w:val="0"/>
      </w:pPr>
      <w:r>
        <w:br w:type="page"/>
      </w:r>
    </w:p>
    <w:p w:rsidRPr="007330FC" w:rsidR="00055B21" w:rsidP="00511CF0" w:rsidRDefault="00055B21" w14:paraId="67B17CB9" w14:textId="77777777">
      <w:pPr>
        <w:pStyle w:val="Ingenafstand"/>
      </w:pPr>
    </w:p>
    <w:sdt>
      <w:sdtPr>
        <w:rPr>
          <w:rFonts w:ascii="Arial" w:hAnsi="Arial" w:eastAsiaTheme="minorHAnsi" w:cstheme="minorBidi"/>
          <w:color w:val="auto"/>
          <w:sz w:val="28"/>
          <w:szCs w:val="22"/>
          <w:lang w:val="da-DK"/>
        </w:rPr>
        <w:id w:val="-1815858303"/>
        <w:docPartObj>
          <w:docPartGallery w:val="Table of Contents"/>
          <w:docPartUnique/>
        </w:docPartObj>
      </w:sdtPr>
      <w:sdtEndPr>
        <w:rPr>
          <w:b/>
          <w:bCs/>
          <w:noProof/>
          <w:sz w:val="22"/>
        </w:rPr>
      </w:sdtEndPr>
      <w:sdtContent>
        <w:p w:rsidRPr="007330FC" w:rsidR="00B13C86" w:rsidRDefault="00E06DC9" w14:paraId="724F71E3" w14:textId="391A3345">
          <w:pPr>
            <w:pStyle w:val="Overskrift"/>
            <w:rPr>
              <w:rFonts w:ascii="Arial" w:hAnsi="Arial" w:cs="Arial"/>
              <w:color w:val="auto"/>
              <w:sz w:val="40"/>
            </w:rPr>
          </w:pPr>
          <w:proofErr w:type="spellStart"/>
          <w:r w:rsidRPr="007330FC">
            <w:rPr>
              <w:rFonts w:ascii="Arial" w:hAnsi="Arial" w:cs="Arial"/>
              <w:color w:val="auto"/>
              <w:sz w:val="40"/>
            </w:rPr>
            <w:t>Indholdsfortegnelse</w:t>
          </w:r>
          <w:proofErr w:type="spellEnd"/>
        </w:p>
        <w:p w:rsidRPr="007330FC" w:rsidR="00454984" w:rsidP="00AE1991" w:rsidRDefault="00454984" w14:paraId="3D2DB668" w14:textId="77777777">
          <w:pPr>
            <w:numPr>
              <w:ilvl w:val="0"/>
              <w:numId w:val="0"/>
            </w:numPr>
            <w:ind w:left="578"/>
          </w:pPr>
        </w:p>
        <w:p w:rsidRPr="007330FC" w:rsidR="009D38A7" w:rsidRDefault="00B13C86" w14:paraId="0710C787" w14:textId="227AF409">
          <w:pPr>
            <w:pStyle w:val="Indholdsfortegnelse1"/>
            <w:rPr>
              <w:rFonts w:asciiTheme="minorHAnsi" w:hAnsiTheme="minorHAnsi" w:eastAsiaTheme="minorEastAsia"/>
              <w:noProof/>
              <w:lang w:eastAsia="da-DK"/>
            </w:rPr>
          </w:pPr>
          <w:r w:rsidRPr="007330FC">
            <w:fldChar w:fldCharType="begin"/>
          </w:r>
          <w:r w:rsidRPr="007330FC">
            <w:instrText xml:space="preserve"> TOC \o "1-3" \h \z \u </w:instrText>
          </w:r>
          <w:r w:rsidRPr="007330FC">
            <w:fldChar w:fldCharType="separate"/>
          </w:r>
          <w:hyperlink w:history="1" w:anchor="_Toc526947297">
            <w:r w:rsidRPr="007330FC" w:rsidR="009D38A7">
              <w:rPr>
                <w:rStyle w:val="Hyperlink"/>
                <w:noProof/>
              </w:rPr>
              <w:t>1 .</w:t>
            </w:r>
            <w:r w:rsidRPr="007330FC" w:rsidR="009D38A7">
              <w:rPr>
                <w:rFonts w:asciiTheme="minorHAnsi" w:hAnsiTheme="minorHAnsi" w:eastAsiaTheme="minorEastAsia"/>
                <w:noProof/>
                <w:lang w:eastAsia="da-DK"/>
              </w:rPr>
              <w:tab/>
            </w:r>
            <w:r w:rsidRPr="007330FC" w:rsidR="009D38A7">
              <w:rPr>
                <w:rStyle w:val="Hyperlink"/>
                <w:noProof/>
              </w:rPr>
              <w:t>Aftalens formål</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_Toc526947297 \h </w:instrText>
            </w:r>
            <w:r w:rsidRPr="007330FC" w:rsidR="009D38A7">
              <w:rPr>
                <w:noProof/>
                <w:webHidden/>
              </w:rPr>
            </w:r>
            <w:r w:rsidRPr="007330FC" w:rsidR="009D38A7">
              <w:rPr>
                <w:noProof/>
                <w:webHidden/>
              </w:rPr>
              <w:fldChar w:fldCharType="separate"/>
            </w:r>
            <w:r w:rsidR="00075093">
              <w:rPr>
                <w:noProof/>
                <w:webHidden/>
              </w:rPr>
              <w:t>4</w:t>
            </w:r>
            <w:r w:rsidRPr="007330FC" w:rsidR="009D38A7">
              <w:rPr>
                <w:noProof/>
                <w:webHidden/>
              </w:rPr>
              <w:fldChar w:fldCharType="end"/>
            </w:r>
          </w:hyperlink>
        </w:p>
        <w:p w:rsidRPr="007330FC" w:rsidR="009D38A7" w:rsidRDefault="005B16F6" w14:paraId="29C32B36" w14:textId="6C5B6E92">
          <w:pPr>
            <w:pStyle w:val="Indholdsfortegnelse1"/>
            <w:rPr>
              <w:rFonts w:asciiTheme="minorHAnsi" w:hAnsiTheme="minorHAnsi" w:eastAsiaTheme="minorEastAsia"/>
              <w:noProof/>
              <w:lang w:eastAsia="da-DK"/>
            </w:rPr>
          </w:pPr>
          <w:hyperlink w:history="1" w:anchor="_Toc526947298">
            <w:r w:rsidRPr="007330FC" w:rsidR="009D38A7">
              <w:rPr>
                <w:rStyle w:val="Hyperlink"/>
                <w:noProof/>
              </w:rPr>
              <w:t>2 .</w:t>
            </w:r>
            <w:r w:rsidRPr="007330FC" w:rsidR="009D38A7">
              <w:rPr>
                <w:rFonts w:asciiTheme="minorHAnsi" w:hAnsiTheme="minorHAnsi" w:eastAsiaTheme="minorEastAsia"/>
                <w:noProof/>
                <w:lang w:eastAsia="da-DK"/>
              </w:rPr>
              <w:tab/>
            </w:r>
            <w:r w:rsidR="00620E50">
              <w:rPr>
                <w:rStyle w:val="Hyperlink"/>
                <w:noProof/>
              </w:rPr>
              <w:t>Forbrugsanlæg</w:t>
            </w:r>
            <w:r w:rsidRPr="007330FC" w:rsidR="009D38A7">
              <w:rPr>
                <w:rStyle w:val="Hyperlink"/>
                <w:noProof/>
              </w:rPr>
              <w:t>gets etablering</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_Toc526947298 \h </w:instrText>
            </w:r>
            <w:r w:rsidRPr="007330FC" w:rsidR="009D38A7">
              <w:rPr>
                <w:noProof/>
                <w:webHidden/>
              </w:rPr>
            </w:r>
            <w:r w:rsidRPr="007330FC" w:rsidR="009D38A7">
              <w:rPr>
                <w:noProof/>
                <w:webHidden/>
              </w:rPr>
              <w:fldChar w:fldCharType="separate"/>
            </w:r>
            <w:r w:rsidR="00075093">
              <w:rPr>
                <w:noProof/>
                <w:webHidden/>
              </w:rPr>
              <w:t>4</w:t>
            </w:r>
            <w:r w:rsidRPr="007330FC" w:rsidR="009D38A7">
              <w:rPr>
                <w:noProof/>
                <w:webHidden/>
              </w:rPr>
              <w:fldChar w:fldCharType="end"/>
            </w:r>
          </w:hyperlink>
        </w:p>
        <w:p w:rsidRPr="007330FC" w:rsidR="009D38A7" w:rsidRDefault="005B16F6" w14:paraId="3F5D6DB1" w14:textId="4AB6F0CE">
          <w:pPr>
            <w:pStyle w:val="Indholdsfortegnelse1"/>
            <w:rPr>
              <w:rFonts w:asciiTheme="minorHAnsi" w:hAnsiTheme="minorHAnsi" w:eastAsiaTheme="minorEastAsia"/>
              <w:noProof/>
              <w:lang w:eastAsia="da-DK"/>
            </w:rPr>
          </w:pPr>
          <w:hyperlink w:history="1" w:anchor="_Toc526947299">
            <w:r w:rsidRPr="007330FC" w:rsidR="009D38A7">
              <w:rPr>
                <w:rStyle w:val="Hyperlink"/>
                <w:noProof/>
              </w:rPr>
              <w:t>3 .</w:t>
            </w:r>
            <w:r w:rsidRPr="007330FC" w:rsidR="009D38A7">
              <w:rPr>
                <w:rFonts w:asciiTheme="minorHAnsi" w:hAnsiTheme="minorHAnsi" w:eastAsiaTheme="minorEastAsia"/>
                <w:noProof/>
                <w:lang w:eastAsia="da-DK"/>
              </w:rPr>
              <w:tab/>
            </w:r>
            <w:r w:rsidRPr="007330FC" w:rsidR="009D38A7">
              <w:rPr>
                <w:rStyle w:val="Hyperlink"/>
                <w:noProof/>
              </w:rPr>
              <w:t>Særlige betingelser og krav til nettilslutningen</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_Toc526947299 \h </w:instrText>
            </w:r>
            <w:r w:rsidRPr="007330FC" w:rsidR="009D38A7">
              <w:rPr>
                <w:noProof/>
                <w:webHidden/>
              </w:rPr>
            </w:r>
            <w:r w:rsidRPr="007330FC" w:rsidR="009D38A7">
              <w:rPr>
                <w:noProof/>
                <w:webHidden/>
              </w:rPr>
              <w:fldChar w:fldCharType="separate"/>
            </w:r>
            <w:r w:rsidR="00075093">
              <w:rPr>
                <w:noProof/>
                <w:webHidden/>
              </w:rPr>
              <w:t>5</w:t>
            </w:r>
            <w:r w:rsidRPr="007330FC" w:rsidR="009D38A7">
              <w:rPr>
                <w:noProof/>
                <w:webHidden/>
              </w:rPr>
              <w:fldChar w:fldCharType="end"/>
            </w:r>
          </w:hyperlink>
        </w:p>
        <w:p w:rsidRPr="007330FC" w:rsidR="009D38A7" w:rsidRDefault="005B16F6" w14:paraId="7E45E62E" w14:textId="3F02F3D7">
          <w:pPr>
            <w:pStyle w:val="Indholdsfortegnelse1"/>
            <w:rPr>
              <w:rFonts w:asciiTheme="minorHAnsi" w:hAnsiTheme="minorHAnsi" w:eastAsiaTheme="minorEastAsia"/>
              <w:noProof/>
              <w:lang w:eastAsia="da-DK"/>
            </w:rPr>
          </w:pPr>
          <w:hyperlink w:history="1" w:anchor="_Toc526947300">
            <w:r w:rsidRPr="007330FC" w:rsidR="009D38A7">
              <w:rPr>
                <w:rStyle w:val="Hyperlink"/>
                <w:noProof/>
              </w:rPr>
              <w:t>4 .</w:t>
            </w:r>
            <w:r w:rsidRPr="007330FC" w:rsidR="009D38A7">
              <w:rPr>
                <w:rFonts w:asciiTheme="minorHAnsi" w:hAnsiTheme="minorHAnsi" w:eastAsiaTheme="minorEastAsia"/>
                <w:noProof/>
                <w:lang w:eastAsia="da-DK"/>
              </w:rPr>
              <w:tab/>
            </w:r>
            <w:r w:rsidRPr="007330FC" w:rsidR="009D38A7">
              <w:rPr>
                <w:rStyle w:val="Hyperlink"/>
                <w:noProof/>
              </w:rPr>
              <w:t>Nettilslutning og verifikation</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_Toc526947300 \h </w:instrText>
            </w:r>
            <w:r w:rsidRPr="007330FC" w:rsidR="009D38A7">
              <w:rPr>
                <w:noProof/>
                <w:webHidden/>
              </w:rPr>
            </w:r>
            <w:r w:rsidRPr="007330FC" w:rsidR="009D38A7">
              <w:rPr>
                <w:noProof/>
                <w:webHidden/>
              </w:rPr>
              <w:fldChar w:fldCharType="separate"/>
            </w:r>
            <w:r w:rsidR="00075093">
              <w:rPr>
                <w:noProof/>
                <w:webHidden/>
              </w:rPr>
              <w:t>5</w:t>
            </w:r>
            <w:r w:rsidRPr="007330FC" w:rsidR="009D38A7">
              <w:rPr>
                <w:noProof/>
                <w:webHidden/>
              </w:rPr>
              <w:fldChar w:fldCharType="end"/>
            </w:r>
          </w:hyperlink>
        </w:p>
        <w:p w:rsidRPr="007330FC" w:rsidR="009D38A7" w:rsidRDefault="005B16F6" w14:paraId="5A9C6C78" w14:textId="1F1BAA19">
          <w:pPr>
            <w:pStyle w:val="Indholdsfortegnelse1"/>
            <w:rPr>
              <w:rFonts w:asciiTheme="minorHAnsi" w:hAnsiTheme="minorHAnsi" w:eastAsiaTheme="minorEastAsia"/>
              <w:noProof/>
              <w:lang w:eastAsia="da-DK"/>
            </w:rPr>
          </w:pPr>
          <w:hyperlink w:history="1" w:anchor="_Toc526947301">
            <w:r w:rsidRPr="007330FC" w:rsidR="009D38A7">
              <w:rPr>
                <w:rStyle w:val="Hyperlink"/>
                <w:noProof/>
              </w:rPr>
              <w:t>5 .</w:t>
            </w:r>
            <w:r w:rsidRPr="007330FC" w:rsidR="009D38A7">
              <w:rPr>
                <w:rFonts w:asciiTheme="minorHAnsi" w:hAnsiTheme="minorHAnsi" w:eastAsiaTheme="minorEastAsia"/>
                <w:noProof/>
                <w:lang w:eastAsia="da-DK"/>
              </w:rPr>
              <w:tab/>
            </w:r>
            <w:r w:rsidRPr="007330FC" w:rsidR="009D38A7">
              <w:rPr>
                <w:rStyle w:val="Hyperlink"/>
                <w:noProof/>
              </w:rPr>
              <w:t xml:space="preserve">Driften af </w:t>
            </w:r>
            <w:r w:rsidR="00620E50">
              <w:rPr>
                <w:rStyle w:val="Hyperlink"/>
                <w:noProof/>
              </w:rPr>
              <w:t>forbrugsanlæg</w:t>
            </w:r>
            <w:r w:rsidRPr="007330FC" w:rsidR="009D38A7">
              <w:rPr>
                <w:rStyle w:val="Hyperlink"/>
                <w:noProof/>
              </w:rPr>
              <w:t>get</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_Toc526947301 \h </w:instrText>
            </w:r>
            <w:r w:rsidRPr="007330FC" w:rsidR="009D38A7">
              <w:rPr>
                <w:noProof/>
                <w:webHidden/>
              </w:rPr>
            </w:r>
            <w:r w:rsidRPr="007330FC" w:rsidR="009D38A7">
              <w:rPr>
                <w:noProof/>
                <w:webHidden/>
              </w:rPr>
              <w:fldChar w:fldCharType="separate"/>
            </w:r>
            <w:r w:rsidR="00075093">
              <w:rPr>
                <w:noProof/>
                <w:webHidden/>
              </w:rPr>
              <w:t>6</w:t>
            </w:r>
            <w:r w:rsidRPr="007330FC" w:rsidR="009D38A7">
              <w:rPr>
                <w:noProof/>
                <w:webHidden/>
              </w:rPr>
              <w:fldChar w:fldCharType="end"/>
            </w:r>
          </w:hyperlink>
        </w:p>
        <w:p w:rsidRPr="007330FC" w:rsidR="009D38A7" w:rsidRDefault="005B16F6" w14:paraId="3DFA17E1" w14:textId="10C65DAD">
          <w:pPr>
            <w:pStyle w:val="Indholdsfortegnelse1"/>
            <w:rPr>
              <w:rFonts w:asciiTheme="minorHAnsi" w:hAnsiTheme="minorHAnsi" w:eastAsiaTheme="minorEastAsia"/>
              <w:noProof/>
              <w:lang w:eastAsia="da-DK"/>
            </w:rPr>
          </w:pPr>
          <w:hyperlink w:history="1" w:anchor="_Toc526947302">
            <w:r w:rsidRPr="007330FC" w:rsidR="009D38A7">
              <w:rPr>
                <w:rStyle w:val="Hyperlink"/>
                <w:noProof/>
              </w:rPr>
              <w:t>6 .</w:t>
            </w:r>
            <w:r w:rsidRPr="007330FC" w:rsidR="009D38A7">
              <w:rPr>
                <w:rFonts w:asciiTheme="minorHAnsi" w:hAnsiTheme="minorHAnsi" w:eastAsiaTheme="minorEastAsia"/>
                <w:noProof/>
                <w:lang w:eastAsia="da-DK"/>
              </w:rPr>
              <w:tab/>
            </w:r>
            <w:r w:rsidRPr="007330FC" w:rsidR="009D38A7">
              <w:rPr>
                <w:rStyle w:val="Hyperlink"/>
                <w:noProof/>
              </w:rPr>
              <w:t>Elmåler mv.</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_Toc526947302 \h </w:instrText>
            </w:r>
            <w:r w:rsidRPr="007330FC" w:rsidR="009D38A7">
              <w:rPr>
                <w:noProof/>
                <w:webHidden/>
              </w:rPr>
            </w:r>
            <w:r w:rsidRPr="007330FC" w:rsidR="009D38A7">
              <w:rPr>
                <w:noProof/>
                <w:webHidden/>
              </w:rPr>
              <w:fldChar w:fldCharType="separate"/>
            </w:r>
            <w:r w:rsidR="00075093">
              <w:rPr>
                <w:noProof/>
                <w:webHidden/>
              </w:rPr>
              <w:t>8</w:t>
            </w:r>
            <w:r w:rsidRPr="007330FC" w:rsidR="009D38A7">
              <w:rPr>
                <w:noProof/>
                <w:webHidden/>
              </w:rPr>
              <w:fldChar w:fldCharType="end"/>
            </w:r>
          </w:hyperlink>
        </w:p>
        <w:p w:rsidRPr="007330FC" w:rsidR="009D38A7" w:rsidRDefault="005B16F6" w14:paraId="3E72D5E0" w14:textId="358E63B9">
          <w:pPr>
            <w:pStyle w:val="Indholdsfortegnelse1"/>
            <w:rPr>
              <w:rFonts w:asciiTheme="minorHAnsi" w:hAnsiTheme="minorHAnsi" w:eastAsiaTheme="minorEastAsia"/>
              <w:noProof/>
              <w:lang w:eastAsia="da-DK"/>
            </w:rPr>
          </w:pPr>
          <w:hyperlink w:history="1" w:anchor="_Toc526947303">
            <w:r w:rsidRPr="007330FC" w:rsidR="009D38A7">
              <w:rPr>
                <w:rStyle w:val="Hyperlink"/>
                <w:noProof/>
              </w:rPr>
              <w:t>7 .</w:t>
            </w:r>
            <w:r w:rsidRPr="007330FC" w:rsidR="009D38A7">
              <w:rPr>
                <w:rFonts w:asciiTheme="minorHAnsi" w:hAnsiTheme="minorHAnsi" w:eastAsiaTheme="minorEastAsia"/>
                <w:noProof/>
                <w:lang w:eastAsia="da-DK"/>
              </w:rPr>
              <w:tab/>
            </w:r>
            <w:r w:rsidRPr="007330FC" w:rsidR="009D38A7">
              <w:rPr>
                <w:rStyle w:val="Hyperlink"/>
                <w:noProof/>
              </w:rPr>
              <w:t>Overvågning af overholdelse af tekniske betingelser</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_Toc526947303 \h </w:instrText>
            </w:r>
            <w:r w:rsidRPr="007330FC" w:rsidR="009D38A7">
              <w:rPr>
                <w:noProof/>
                <w:webHidden/>
              </w:rPr>
            </w:r>
            <w:r w:rsidRPr="007330FC" w:rsidR="009D38A7">
              <w:rPr>
                <w:noProof/>
                <w:webHidden/>
              </w:rPr>
              <w:fldChar w:fldCharType="separate"/>
            </w:r>
            <w:r w:rsidR="00075093">
              <w:rPr>
                <w:noProof/>
                <w:webHidden/>
              </w:rPr>
              <w:t>8</w:t>
            </w:r>
            <w:r w:rsidRPr="007330FC" w:rsidR="009D38A7">
              <w:rPr>
                <w:noProof/>
                <w:webHidden/>
              </w:rPr>
              <w:fldChar w:fldCharType="end"/>
            </w:r>
          </w:hyperlink>
        </w:p>
        <w:p w:rsidRPr="007330FC" w:rsidR="009D38A7" w:rsidRDefault="005B16F6" w14:paraId="5683C29F" w14:textId="041CA717">
          <w:pPr>
            <w:pStyle w:val="Indholdsfortegnelse1"/>
            <w:rPr>
              <w:rFonts w:asciiTheme="minorHAnsi" w:hAnsiTheme="minorHAnsi" w:eastAsiaTheme="minorEastAsia"/>
              <w:noProof/>
              <w:lang w:eastAsia="da-DK"/>
            </w:rPr>
          </w:pPr>
          <w:hyperlink w:history="1" w:anchor="_Toc526947304">
            <w:r w:rsidRPr="007330FC" w:rsidR="009D38A7">
              <w:rPr>
                <w:rStyle w:val="Hyperlink"/>
                <w:noProof/>
              </w:rPr>
              <w:t>8 .</w:t>
            </w:r>
            <w:r w:rsidRPr="007330FC" w:rsidR="009D38A7">
              <w:rPr>
                <w:rFonts w:asciiTheme="minorHAnsi" w:hAnsiTheme="minorHAnsi" w:eastAsiaTheme="minorEastAsia"/>
                <w:noProof/>
                <w:lang w:eastAsia="da-DK"/>
              </w:rPr>
              <w:tab/>
            </w:r>
            <w:r w:rsidRPr="007330FC" w:rsidR="009D38A7">
              <w:rPr>
                <w:rStyle w:val="Hyperlink"/>
                <w:noProof/>
              </w:rPr>
              <w:t>Løbende betalinger</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_Toc526947304 \h </w:instrText>
            </w:r>
            <w:r w:rsidRPr="007330FC" w:rsidR="009D38A7">
              <w:rPr>
                <w:noProof/>
                <w:webHidden/>
              </w:rPr>
            </w:r>
            <w:r w:rsidRPr="007330FC" w:rsidR="009D38A7">
              <w:rPr>
                <w:noProof/>
                <w:webHidden/>
              </w:rPr>
              <w:fldChar w:fldCharType="separate"/>
            </w:r>
            <w:r w:rsidR="00075093">
              <w:rPr>
                <w:noProof/>
                <w:webHidden/>
              </w:rPr>
              <w:t>9</w:t>
            </w:r>
            <w:r w:rsidRPr="007330FC" w:rsidR="009D38A7">
              <w:rPr>
                <w:noProof/>
                <w:webHidden/>
              </w:rPr>
              <w:fldChar w:fldCharType="end"/>
            </w:r>
          </w:hyperlink>
        </w:p>
        <w:p w:rsidRPr="007330FC" w:rsidR="009D38A7" w:rsidRDefault="005B16F6" w14:paraId="17CE3C35" w14:textId="52CAB099">
          <w:pPr>
            <w:pStyle w:val="Indholdsfortegnelse1"/>
            <w:rPr>
              <w:rFonts w:asciiTheme="minorHAnsi" w:hAnsiTheme="minorHAnsi" w:eastAsiaTheme="minorEastAsia"/>
              <w:noProof/>
              <w:lang w:eastAsia="da-DK"/>
            </w:rPr>
          </w:pPr>
          <w:hyperlink w:history="1" w:anchor="_Toc526947305">
            <w:r w:rsidRPr="007330FC" w:rsidR="009D38A7">
              <w:rPr>
                <w:rStyle w:val="Hyperlink"/>
                <w:noProof/>
              </w:rPr>
              <w:t>9 .</w:t>
            </w:r>
            <w:r w:rsidRPr="007330FC" w:rsidR="009D38A7">
              <w:rPr>
                <w:rFonts w:asciiTheme="minorHAnsi" w:hAnsiTheme="minorHAnsi" w:eastAsiaTheme="minorEastAsia"/>
                <w:noProof/>
                <w:lang w:eastAsia="da-DK"/>
              </w:rPr>
              <w:tab/>
            </w:r>
            <w:r w:rsidRPr="007330FC" w:rsidR="009D38A7">
              <w:rPr>
                <w:rStyle w:val="Hyperlink"/>
                <w:noProof/>
              </w:rPr>
              <w:t>Aftalens løbetid, opsigelse og genforhandling</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_Toc526947305 \h </w:instrText>
            </w:r>
            <w:r w:rsidRPr="007330FC" w:rsidR="009D38A7">
              <w:rPr>
                <w:noProof/>
                <w:webHidden/>
              </w:rPr>
            </w:r>
            <w:r w:rsidRPr="007330FC" w:rsidR="009D38A7">
              <w:rPr>
                <w:noProof/>
                <w:webHidden/>
              </w:rPr>
              <w:fldChar w:fldCharType="separate"/>
            </w:r>
            <w:r w:rsidR="00075093">
              <w:rPr>
                <w:noProof/>
                <w:webHidden/>
              </w:rPr>
              <w:t>9</w:t>
            </w:r>
            <w:r w:rsidRPr="007330FC" w:rsidR="009D38A7">
              <w:rPr>
                <w:noProof/>
                <w:webHidden/>
              </w:rPr>
              <w:fldChar w:fldCharType="end"/>
            </w:r>
          </w:hyperlink>
        </w:p>
        <w:p w:rsidRPr="007330FC" w:rsidR="009D38A7" w:rsidRDefault="005B16F6" w14:paraId="5DE88D0D" w14:textId="3DC5A45F">
          <w:pPr>
            <w:pStyle w:val="Indholdsfortegnelse1"/>
            <w:rPr>
              <w:rFonts w:asciiTheme="minorHAnsi" w:hAnsiTheme="minorHAnsi" w:eastAsiaTheme="minorEastAsia"/>
              <w:noProof/>
              <w:lang w:eastAsia="da-DK"/>
            </w:rPr>
          </w:pPr>
          <w:hyperlink w:history="1" w:anchor="_Toc526947306">
            <w:r w:rsidRPr="007330FC" w:rsidR="009D38A7">
              <w:rPr>
                <w:rStyle w:val="Hyperlink"/>
                <w:noProof/>
              </w:rPr>
              <w:t>10 .</w:t>
            </w:r>
            <w:r w:rsidRPr="007330FC" w:rsidR="009D38A7">
              <w:rPr>
                <w:rFonts w:asciiTheme="minorHAnsi" w:hAnsiTheme="minorHAnsi" w:eastAsiaTheme="minorEastAsia"/>
                <w:noProof/>
                <w:lang w:eastAsia="da-DK"/>
              </w:rPr>
              <w:tab/>
            </w:r>
            <w:r w:rsidRPr="007330FC" w:rsidR="009D38A7">
              <w:rPr>
                <w:rStyle w:val="Hyperlink"/>
                <w:noProof/>
              </w:rPr>
              <w:t>Misligholdelse og afbrydelse af den elektriske forbindelse</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_Toc526947306 \h </w:instrText>
            </w:r>
            <w:r w:rsidRPr="007330FC" w:rsidR="009D38A7">
              <w:rPr>
                <w:noProof/>
                <w:webHidden/>
              </w:rPr>
            </w:r>
            <w:r w:rsidRPr="007330FC" w:rsidR="009D38A7">
              <w:rPr>
                <w:noProof/>
                <w:webHidden/>
              </w:rPr>
              <w:fldChar w:fldCharType="separate"/>
            </w:r>
            <w:r w:rsidR="00075093">
              <w:rPr>
                <w:noProof/>
                <w:webHidden/>
              </w:rPr>
              <w:t>10</w:t>
            </w:r>
            <w:r w:rsidRPr="007330FC" w:rsidR="009D38A7">
              <w:rPr>
                <w:noProof/>
                <w:webHidden/>
              </w:rPr>
              <w:fldChar w:fldCharType="end"/>
            </w:r>
          </w:hyperlink>
        </w:p>
        <w:p w:rsidRPr="007330FC" w:rsidR="009D38A7" w:rsidRDefault="005B16F6" w14:paraId="3D7816B9" w14:textId="3C3B359D">
          <w:pPr>
            <w:pStyle w:val="Indholdsfortegnelse1"/>
            <w:rPr>
              <w:rFonts w:asciiTheme="minorHAnsi" w:hAnsiTheme="minorHAnsi" w:eastAsiaTheme="minorEastAsia"/>
              <w:noProof/>
              <w:lang w:eastAsia="da-DK"/>
            </w:rPr>
          </w:pPr>
          <w:hyperlink w:history="1" w:anchor="_Toc526947307">
            <w:r w:rsidRPr="007330FC" w:rsidR="009D38A7">
              <w:rPr>
                <w:rStyle w:val="Hyperlink"/>
                <w:noProof/>
              </w:rPr>
              <w:t>11 .</w:t>
            </w:r>
            <w:r w:rsidRPr="007330FC" w:rsidR="009D38A7">
              <w:rPr>
                <w:rFonts w:asciiTheme="minorHAnsi" w:hAnsiTheme="minorHAnsi" w:eastAsiaTheme="minorEastAsia"/>
                <w:noProof/>
                <w:lang w:eastAsia="da-DK"/>
              </w:rPr>
              <w:tab/>
            </w:r>
            <w:r w:rsidRPr="007330FC" w:rsidR="009D38A7">
              <w:rPr>
                <w:rStyle w:val="Hyperlink"/>
                <w:noProof/>
              </w:rPr>
              <w:t>Øvrige forhold</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_Toc526947307 \h </w:instrText>
            </w:r>
            <w:r w:rsidRPr="007330FC" w:rsidR="009D38A7">
              <w:rPr>
                <w:noProof/>
                <w:webHidden/>
              </w:rPr>
            </w:r>
            <w:r w:rsidRPr="007330FC" w:rsidR="009D38A7">
              <w:rPr>
                <w:noProof/>
                <w:webHidden/>
              </w:rPr>
              <w:fldChar w:fldCharType="separate"/>
            </w:r>
            <w:r w:rsidR="00075093">
              <w:rPr>
                <w:noProof/>
                <w:webHidden/>
              </w:rPr>
              <w:t>11</w:t>
            </w:r>
            <w:r w:rsidRPr="007330FC" w:rsidR="009D38A7">
              <w:rPr>
                <w:noProof/>
                <w:webHidden/>
              </w:rPr>
              <w:fldChar w:fldCharType="end"/>
            </w:r>
          </w:hyperlink>
        </w:p>
        <w:p w:rsidRPr="007330FC" w:rsidR="009D38A7" w:rsidRDefault="005B16F6" w14:paraId="430C795E" w14:textId="68D5A4F6">
          <w:pPr>
            <w:pStyle w:val="Indholdsfortegnelse1"/>
            <w:rPr>
              <w:rFonts w:asciiTheme="minorHAnsi" w:hAnsiTheme="minorHAnsi" w:eastAsiaTheme="minorEastAsia"/>
              <w:noProof/>
              <w:lang w:eastAsia="da-DK"/>
            </w:rPr>
          </w:pPr>
          <w:hyperlink w:history="1" w:anchor="_Toc526947310">
            <w:r w:rsidRPr="007330FC" w:rsidR="009D38A7">
              <w:rPr>
                <w:rStyle w:val="Hyperlink"/>
                <w:noProof/>
              </w:rPr>
              <w:t>12 .</w:t>
            </w:r>
            <w:r w:rsidRPr="007330FC" w:rsidR="009D38A7">
              <w:rPr>
                <w:rFonts w:asciiTheme="minorHAnsi" w:hAnsiTheme="minorHAnsi" w:eastAsiaTheme="minorEastAsia"/>
                <w:noProof/>
                <w:lang w:eastAsia="da-DK"/>
              </w:rPr>
              <w:tab/>
            </w:r>
            <w:r w:rsidRPr="007330FC" w:rsidR="009D38A7">
              <w:rPr>
                <w:rStyle w:val="Hyperlink"/>
                <w:noProof/>
              </w:rPr>
              <w:t>Tvistigheder</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_Toc526947310 \h </w:instrText>
            </w:r>
            <w:r w:rsidRPr="007330FC" w:rsidR="009D38A7">
              <w:rPr>
                <w:noProof/>
                <w:webHidden/>
              </w:rPr>
            </w:r>
            <w:r w:rsidRPr="007330FC" w:rsidR="009D38A7">
              <w:rPr>
                <w:noProof/>
                <w:webHidden/>
              </w:rPr>
              <w:fldChar w:fldCharType="separate"/>
            </w:r>
            <w:r w:rsidR="00075093">
              <w:rPr>
                <w:noProof/>
                <w:webHidden/>
              </w:rPr>
              <w:t>11</w:t>
            </w:r>
            <w:r w:rsidRPr="007330FC" w:rsidR="009D38A7">
              <w:rPr>
                <w:noProof/>
                <w:webHidden/>
              </w:rPr>
              <w:fldChar w:fldCharType="end"/>
            </w:r>
          </w:hyperlink>
        </w:p>
        <w:p w:rsidRPr="007330FC" w:rsidR="009D38A7" w:rsidRDefault="005B16F6" w14:paraId="5098F3E6" w14:textId="43877D45">
          <w:pPr>
            <w:pStyle w:val="Indholdsfortegnelse1"/>
            <w:rPr>
              <w:rFonts w:asciiTheme="minorHAnsi" w:hAnsiTheme="minorHAnsi" w:eastAsiaTheme="minorEastAsia"/>
              <w:noProof/>
              <w:lang w:eastAsia="da-DK"/>
            </w:rPr>
          </w:pPr>
          <w:hyperlink w:history="1" w:anchor="_Toc526947311">
            <w:r w:rsidRPr="007330FC" w:rsidR="009D38A7">
              <w:rPr>
                <w:rStyle w:val="Hyperlink"/>
                <w:noProof/>
              </w:rPr>
              <w:t>13 .</w:t>
            </w:r>
            <w:r w:rsidRPr="007330FC" w:rsidR="009D38A7">
              <w:rPr>
                <w:rFonts w:asciiTheme="minorHAnsi" w:hAnsiTheme="minorHAnsi" w:eastAsiaTheme="minorEastAsia"/>
                <w:noProof/>
                <w:lang w:eastAsia="da-DK"/>
              </w:rPr>
              <w:tab/>
            </w:r>
            <w:r w:rsidRPr="007330FC" w:rsidR="009D38A7">
              <w:rPr>
                <w:rStyle w:val="Hyperlink"/>
                <w:noProof/>
              </w:rPr>
              <w:t>Eksemplarer</w:t>
            </w:r>
            <w:r w:rsidRPr="007330FC" w:rsidR="009D38A7">
              <w:rPr>
                <w:noProof/>
                <w:webHidden/>
              </w:rPr>
              <w:tab/>
            </w:r>
            <w:r w:rsidRPr="007330FC" w:rsidR="009D38A7">
              <w:rPr>
                <w:noProof/>
                <w:webHidden/>
              </w:rPr>
              <w:fldChar w:fldCharType="begin"/>
            </w:r>
            <w:r w:rsidRPr="007330FC" w:rsidR="009D38A7">
              <w:rPr>
                <w:noProof/>
                <w:webHidden/>
              </w:rPr>
              <w:instrText xml:space="preserve"> PAGEREF _Toc526947311 \h </w:instrText>
            </w:r>
            <w:r w:rsidRPr="007330FC" w:rsidR="009D38A7">
              <w:rPr>
                <w:noProof/>
                <w:webHidden/>
              </w:rPr>
            </w:r>
            <w:r w:rsidRPr="007330FC" w:rsidR="009D38A7">
              <w:rPr>
                <w:noProof/>
                <w:webHidden/>
              </w:rPr>
              <w:fldChar w:fldCharType="separate"/>
            </w:r>
            <w:r w:rsidR="00075093">
              <w:rPr>
                <w:noProof/>
                <w:webHidden/>
              </w:rPr>
              <w:t>11</w:t>
            </w:r>
            <w:r w:rsidRPr="007330FC" w:rsidR="009D38A7">
              <w:rPr>
                <w:noProof/>
                <w:webHidden/>
              </w:rPr>
              <w:fldChar w:fldCharType="end"/>
            </w:r>
          </w:hyperlink>
        </w:p>
        <w:p w:rsidRPr="007330FC" w:rsidR="00B13C86" w:rsidP="00CE1954" w:rsidRDefault="00B13C86" w14:paraId="6CD10B98" w14:textId="24525EEF">
          <w:pPr>
            <w:numPr>
              <w:ilvl w:val="0"/>
              <w:numId w:val="0"/>
            </w:numPr>
          </w:pPr>
          <w:r w:rsidRPr="007330FC">
            <w:rPr>
              <w:b/>
              <w:bCs/>
              <w:noProof/>
            </w:rPr>
            <w:fldChar w:fldCharType="end"/>
          </w:r>
        </w:p>
      </w:sdtContent>
    </w:sdt>
    <w:p w:rsidRPr="007330FC" w:rsidR="00595858" w:rsidP="00AE1991" w:rsidRDefault="00595858" w14:paraId="3C1E6794" w14:textId="77777777">
      <w:pPr>
        <w:pStyle w:val="Ingenafstand"/>
        <w:ind w:left="0"/>
      </w:pPr>
    </w:p>
    <w:p w:rsidRPr="007330FC" w:rsidR="00052CDE" w:rsidP="00511CF0" w:rsidRDefault="00052CDE" w14:paraId="189C6BE6" w14:textId="77777777">
      <w:pPr>
        <w:pStyle w:val="Ingenafstand"/>
      </w:pPr>
    </w:p>
    <w:p w:rsidRPr="007330FC" w:rsidR="00052CDE" w:rsidP="000612B8" w:rsidRDefault="00052CDE" w14:paraId="43E4247B" w14:textId="34F8283D">
      <w:pPr>
        <w:pStyle w:val="Ingenafstand"/>
        <w:ind w:left="0"/>
        <w:rPr>
          <w:sz w:val="40"/>
        </w:rPr>
      </w:pPr>
      <w:r w:rsidRPr="007330FC">
        <w:rPr>
          <w:sz w:val="40"/>
        </w:rPr>
        <w:t>Bilag</w:t>
      </w:r>
      <w:r w:rsidRPr="007330FC" w:rsidR="006C16E1">
        <w:rPr>
          <w:sz w:val="40"/>
        </w:rPr>
        <w:t>soversigt</w:t>
      </w:r>
    </w:p>
    <w:p w:rsidRPr="007330FC" w:rsidR="005F2853" w:rsidP="000612B8" w:rsidRDefault="005F2853" w14:paraId="2F2C7897" w14:textId="77777777">
      <w:pPr>
        <w:pStyle w:val="Ingenafstand"/>
        <w:ind w:left="0"/>
        <w:rPr>
          <w:sz w:val="40"/>
        </w:rPr>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7643"/>
      </w:tblGrid>
      <w:tr w:rsidRPr="007330FC" w:rsidR="00200CDA" w:rsidTr="00BA5CAA" w14:paraId="6027A082" w14:textId="77777777">
        <w:tc>
          <w:tcPr>
            <w:tcW w:w="1985" w:type="dxa"/>
          </w:tcPr>
          <w:p w:rsidRPr="007330FC" w:rsidR="00200CDA" w:rsidP="00315DA2" w:rsidRDefault="00200CDA" w14:paraId="473A877B" w14:textId="77777777">
            <w:pPr>
              <w:pStyle w:val="Ingenafstand"/>
              <w:ind w:left="0"/>
              <w:rPr>
                <w:b/>
              </w:rPr>
            </w:pPr>
            <w:r w:rsidRPr="007330FC">
              <w:rPr>
                <w:b/>
              </w:rPr>
              <w:t>Bilag 1</w:t>
            </w:r>
          </w:p>
        </w:tc>
        <w:tc>
          <w:tcPr>
            <w:tcW w:w="7643" w:type="dxa"/>
            <w:vAlign w:val="bottom"/>
          </w:tcPr>
          <w:p w:rsidRPr="007330FC" w:rsidR="00200CDA" w:rsidP="00315DA2" w:rsidRDefault="005F2853" w14:paraId="2B6C5C24" w14:textId="389ACD8C">
            <w:pPr>
              <w:pStyle w:val="Ingenafstand"/>
              <w:ind w:left="0"/>
            </w:pPr>
            <w:r w:rsidRPr="007330FC">
              <w:t xml:space="preserve">Grundlag for </w:t>
            </w:r>
            <w:proofErr w:type="spellStart"/>
            <w:r w:rsidRPr="007330FC" w:rsidR="009B2685">
              <w:t>nettilslutningen</w:t>
            </w:r>
            <w:proofErr w:type="spellEnd"/>
          </w:p>
          <w:p w:rsidRPr="007330FC" w:rsidR="00200CDA" w:rsidP="00315DA2" w:rsidRDefault="00200CDA" w14:paraId="77179E7A" w14:textId="77777777">
            <w:pPr>
              <w:pStyle w:val="Ingenafstand"/>
              <w:ind w:left="0"/>
            </w:pPr>
          </w:p>
        </w:tc>
      </w:tr>
      <w:tr w:rsidRPr="007330FC" w:rsidR="00200CDA" w:rsidTr="00BA5CAA" w14:paraId="643A21D5" w14:textId="77777777">
        <w:tc>
          <w:tcPr>
            <w:tcW w:w="1985" w:type="dxa"/>
          </w:tcPr>
          <w:p w:rsidRPr="007330FC" w:rsidR="00200CDA" w:rsidP="00315DA2" w:rsidRDefault="00200CDA" w14:paraId="6B459488" w14:textId="77777777">
            <w:pPr>
              <w:pStyle w:val="Ingenafstand"/>
              <w:ind w:left="0"/>
              <w:rPr>
                <w:b/>
              </w:rPr>
            </w:pPr>
            <w:r w:rsidRPr="007330FC">
              <w:rPr>
                <w:b/>
              </w:rPr>
              <w:t>Bilag 2</w:t>
            </w:r>
          </w:p>
        </w:tc>
        <w:tc>
          <w:tcPr>
            <w:tcW w:w="7643" w:type="dxa"/>
            <w:vAlign w:val="bottom"/>
          </w:tcPr>
          <w:p w:rsidRPr="007330FC" w:rsidR="00200CDA" w:rsidP="00315DA2" w:rsidRDefault="005F2853" w14:paraId="67602887" w14:textId="1964A396">
            <w:pPr>
              <w:pStyle w:val="Ingenafstand"/>
              <w:ind w:left="0"/>
            </w:pPr>
            <w:r w:rsidRPr="007330FC">
              <w:t xml:space="preserve">Tidsplan og </w:t>
            </w:r>
            <w:r w:rsidRPr="007330FC" w:rsidR="002C6FC1">
              <w:t>betalinger</w:t>
            </w:r>
          </w:p>
          <w:p w:rsidRPr="007330FC" w:rsidR="00200CDA" w:rsidP="00315DA2" w:rsidRDefault="00200CDA" w14:paraId="6EFFBE73" w14:textId="77777777">
            <w:pPr>
              <w:pStyle w:val="Ingenafstand"/>
              <w:ind w:left="0"/>
            </w:pPr>
          </w:p>
        </w:tc>
      </w:tr>
      <w:tr w:rsidRPr="007330FC" w:rsidR="00200CDA" w:rsidTr="00BA5CAA" w14:paraId="145FE0BA" w14:textId="77777777">
        <w:tc>
          <w:tcPr>
            <w:tcW w:w="1985" w:type="dxa"/>
          </w:tcPr>
          <w:p w:rsidRPr="007330FC" w:rsidR="00200CDA" w:rsidP="00315DA2" w:rsidRDefault="00200CDA" w14:paraId="2530E37D" w14:textId="77777777">
            <w:pPr>
              <w:pStyle w:val="Ingenafstand"/>
              <w:ind w:left="0"/>
              <w:rPr>
                <w:b/>
              </w:rPr>
            </w:pPr>
            <w:r w:rsidRPr="007330FC">
              <w:rPr>
                <w:b/>
              </w:rPr>
              <w:t>Bilag 3</w:t>
            </w:r>
          </w:p>
        </w:tc>
        <w:tc>
          <w:tcPr>
            <w:tcW w:w="7643" w:type="dxa"/>
            <w:vAlign w:val="bottom"/>
          </w:tcPr>
          <w:p w:rsidRPr="007330FC" w:rsidR="00200CDA" w:rsidP="00315DA2" w:rsidRDefault="005F2853" w14:paraId="5F93F698" w14:textId="4BF61A2A">
            <w:pPr>
              <w:pStyle w:val="Ingenafstand"/>
              <w:ind w:left="0"/>
            </w:pPr>
            <w:r w:rsidRPr="007330FC">
              <w:t>Teknisk grundlag</w:t>
            </w:r>
          </w:p>
          <w:p w:rsidRPr="007330FC" w:rsidR="00200CDA" w:rsidP="00315DA2" w:rsidRDefault="00200CDA" w14:paraId="4A680A4C" w14:textId="77777777">
            <w:pPr>
              <w:pStyle w:val="Ingenafstand"/>
              <w:ind w:left="0"/>
            </w:pPr>
          </w:p>
        </w:tc>
      </w:tr>
      <w:tr w:rsidRPr="007330FC" w:rsidR="00200CDA" w:rsidTr="00BA5CAA" w14:paraId="042AB7E2" w14:textId="77777777">
        <w:tc>
          <w:tcPr>
            <w:tcW w:w="1985" w:type="dxa"/>
          </w:tcPr>
          <w:p w:rsidRPr="007330FC" w:rsidR="00200CDA" w:rsidP="00315DA2" w:rsidRDefault="00200CDA" w14:paraId="3D3CEE40" w14:textId="0409AACA">
            <w:pPr>
              <w:pStyle w:val="Ingenafstand"/>
              <w:ind w:left="0"/>
              <w:rPr>
                <w:b/>
              </w:rPr>
            </w:pPr>
            <w:r w:rsidRPr="007330FC">
              <w:rPr>
                <w:b/>
              </w:rPr>
              <w:t xml:space="preserve">Bilag </w:t>
            </w:r>
            <w:r w:rsidR="00267BED">
              <w:rPr>
                <w:b/>
              </w:rPr>
              <w:t>4</w:t>
            </w:r>
          </w:p>
        </w:tc>
        <w:tc>
          <w:tcPr>
            <w:tcW w:w="7643" w:type="dxa"/>
            <w:vAlign w:val="bottom"/>
          </w:tcPr>
          <w:p w:rsidRPr="007330FC" w:rsidR="00200CDA" w:rsidP="00315DA2" w:rsidRDefault="005F2853" w14:paraId="6A78C44A" w14:textId="0C8BC708">
            <w:pPr>
              <w:pStyle w:val="Ingenafstand"/>
              <w:ind w:left="0"/>
            </w:pPr>
            <w:r w:rsidRPr="007330FC">
              <w:t xml:space="preserve">Særlige betingelser </w:t>
            </w:r>
            <w:r w:rsidRPr="007330FC" w:rsidR="00F96D05">
              <w:t xml:space="preserve">og </w:t>
            </w:r>
            <w:r w:rsidRPr="007330FC" w:rsidR="00022F7B">
              <w:t xml:space="preserve">krav </w:t>
            </w:r>
            <w:r w:rsidRPr="007330FC" w:rsidR="009B2685">
              <w:t xml:space="preserve">for </w:t>
            </w:r>
            <w:proofErr w:type="spellStart"/>
            <w:r w:rsidRPr="007330FC" w:rsidR="009B2685">
              <w:t>nettilslutningen</w:t>
            </w:r>
            <w:proofErr w:type="spellEnd"/>
          </w:p>
          <w:p w:rsidRPr="007330FC" w:rsidR="00200CDA" w:rsidP="00315DA2" w:rsidRDefault="00200CDA" w14:paraId="360F4DDC" w14:textId="77777777">
            <w:pPr>
              <w:pStyle w:val="Ingenafstand"/>
              <w:ind w:left="0"/>
            </w:pPr>
          </w:p>
        </w:tc>
      </w:tr>
      <w:tr w:rsidRPr="007330FC" w:rsidR="00200CDA" w:rsidTr="00BA5CAA" w14:paraId="23076D00" w14:textId="77777777">
        <w:tc>
          <w:tcPr>
            <w:tcW w:w="1985" w:type="dxa"/>
          </w:tcPr>
          <w:p w:rsidRPr="007330FC" w:rsidR="00200CDA" w:rsidP="00315DA2" w:rsidRDefault="00200CDA" w14:paraId="75DD0D19" w14:textId="7BDB1C4F">
            <w:pPr>
              <w:pStyle w:val="Ingenafstand"/>
              <w:ind w:left="0"/>
              <w:rPr>
                <w:b/>
              </w:rPr>
            </w:pPr>
            <w:r w:rsidRPr="007330FC">
              <w:rPr>
                <w:b/>
              </w:rPr>
              <w:t xml:space="preserve">Bilag </w:t>
            </w:r>
            <w:r w:rsidR="00267BED">
              <w:rPr>
                <w:b/>
              </w:rPr>
              <w:t>5</w:t>
            </w:r>
          </w:p>
        </w:tc>
        <w:tc>
          <w:tcPr>
            <w:tcW w:w="7643" w:type="dxa"/>
            <w:vAlign w:val="bottom"/>
          </w:tcPr>
          <w:p w:rsidRPr="007330FC" w:rsidR="00200CDA" w:rsidP="00315DA2" w:rsidRDefault="004D4481" w14:paraId="3C4C7A88" w14:textId="1DBB6D69">
            <w:pPr>
              <w:pStyle w:val="Ingenafstand"/>
              <w:ind w:left="0"/>
            </w:pPr>
            <w:r w:rsidRPr="007330FC">
              <w:t xml:space="preserve">Teknisk dokumentation af </w:t>
            </w:r>
            <w:r w:rsidR="00620E50">
              <w:t>forbrugsanlæg</w:t>
            </w:r>
            <w:r w:rsidRPr="007330FC">
              <w:t>get jf. tekniske betingelser</w:t>
            </w:r>
            <w:r w:rsidRPr="007330FC" w:rsidDel="004D4481">
              <w:t xml:space="preserve"> </w:t>
            </w:r>
          </w:p>
          <w:p w:rsidRPr="007330FC" w:rsidR="00200CDA" w:rsidP="005F2853" w:rsidRDefault="00200CDA" w14:paraId="3A672BC8" w14:textId="77777777">
            <w:pPr>
              <w:pStyle w:val="Ingenafstand"/>
              <w:ind w:left="0"/>
            </w:pPr>
          </w:p>
        </w:tc>
      </w:tr>
      <w:tr w:rsidRPr="007330FC" w:rsidR="005F2853" w:rsidTr="00BA5CAA" w14:paraId="6D33DA6A" w14:textId="77777777">
        <w:tc>
          <w:tcPr>
            <w:tcW w:w="1985" w:type="dxa"/>
          </w:tcPr>
          <w:p w:rsidRPr="007330FC" w:rsidR="005F2853" w:rsidP="00315DA2" w:rsidRDefault="005F2853" w14:paraId="6142142D" w14:textId="0AA295AE">
            <w:pPr>
              <w:pStyle w:val="Ingenafstand"/>
              <w:ind w:left="0"/>
              <w:rPr>
                <w:b/>
              </w:rPr>
            </w:pPr>
            <w:r w:rsidRPr="007330FC">
              <w:rPr>
                <w:b/>
              </w:rPr>
              <w:t xml:space="preserve">Bilag </w:t>
            </w:r>
            <w:r w:rsidR="00267BED">
              <w:rPr>
                <w:b/>
              </w:rPr>
              <w:t>6</w:t>
            </w:r>
          </w:p>
        </w:tc>
        <w:tc>
          <w:tcPr>
            <w:tcW w:w="7643" w:type="dxa"/>
            <w:vAlign w:val="bottom"/>
          </w:tcPr>
          <w:p w:rsidRPr="007330FC" w:rsidR="005F2853" w:rsidP="00315DA2" w:rsidRDefault="004D4481" w14:paraId="4E2B5714" w14:textId="0C1EC488">
            <w:pPr>
              <w:pStyle w:val="Ingenafstand"/>
              <w:ind w:left="0"/>
            </w:pPr>
            <w:proofErr w:type="spellStart"/>
            <w:r w:rsidRPr="007330FC">
              <w:t>Nettilslutningstilladelser</w:t>
            </w:r>
            <w:proofErr w:type="spellEnd"/>
            <w:r w:rsidRPr="007330FC">
              <w:t xml:space="preserve"> </w:t>
            </w:r>
          </w:p>
          <w:p w:rsidRPr="007330FC" w:rsidR="00BA5CAA" w:rsidP="00315DA2" w:rsidRDefault="00BA5CAA" w14:paraId="3F0CE82D" w14:textId="6EF528CE">
            <w:pPr>
              <w:pStyle w:val="Ingenafstand"/>
              <w:ind w:left="0"/>
            </w:pPr>
          </w:p>
        </w:tc>
      </w:tr>
      <w:tr w:rsidRPr="007330FC" w:rsidR="005F2853" w:rsidTr="00BA5CAA" w14:paraId="6C551F2F" w14:textId="77777777">
        <w:tc>
          <w:tcPr>
            <w:tcW w:w="1985" w:type="dxa"/>
          </w:tcPr>
          <w:p w:rsidRPr="007330FC" w:rsidR="005F2853" w:rsidP="00315DA2" w:rsidRDefault="005F2853" w14:paraId="430D9C16" w14:textId="4526C9AC">
            <w:pPr>
              <w:pStyle w:val="Ingenafstand"/>
              <w:ind w:left="0"/>
              <w:rPr>
                <w:b/>
              </w:rPr>
            </w:pPr>
            <w:r w:rsidRPr="007330FC">
              <w:rPr>
                <w:b/>
              </w:rPr>
              <w:t xml:space="preserve">Bilag </w:t>
            </w:r>
            <w:r w:rsidR="00267BED">
              <w:rPr>
                <w:b/>
              </w:rPr>
              <w:t>7</w:t>
            </w:r>
          </w:p>
        </w:tc>
        <w:tc>
          <w:tcPr>
            <w:tcW w:w="7643" w:type="dxa"/>
            <w:vAlign w:val="bottom"/>
          </w:tcPr>
          <w:p w:rsidRPr="007330FC" w:rsidR="009B2685" w:rsidP="009822C0" w:rsidRDefault="00957EA2" w14:paraId="7C29D81F" w14:textId="55B65B65">
            <w:pPr>
              <w:pStyle w:val="Ingenafstand"/>
              <w:ind w:left="0"/>
            </w:pPr>
            <w:r w:rsidRPr="007330FC">
              <w:t>Relevante love og regler</w:t>
            </w:r>
          </w:p>
        </w:tc>
      </w:tr>
    </w:tbl>
    <w:p w:rsidRPr="007330FC" w:rsidR="000E2939" w:rsidP="000612B8" w:rsidRDefault="000E2939" w14:paraId="6AD4AC2D" w14:textId="77777777">
      <w:pPr>
        <w:pStyle w:val="Ingenafstand"/>
        <w:ind w:left="0"/>
      </w:pPr>
    </w:p>
    <w:p w:rsidRPr="007330FC" w:rsidR="009F45E2" w:rsidP="00511CF0" w:rsidRDefault="009F45E2" w14:paraId="64445F89" w14:textId="77777777">
      <w:pPr>
        <w:pStyle w:val="Ingenafstand"/>
      </w:pPr>
    </w:p>
    <w:p w:rsidRPr="007330FC" w:rsidR="009F45E2" w:rsidP="00511CF0" w:rsidRDefault="009F45E2" w14:paraId="2E11FF0F" w14:textId="77777777">
      <w:pPr>
        <w:pStyle w:val="Ingenafstand"/>
      </w:pPr>
      <w:r w:rsidRPr="007330FC">
        <w:br w:type="page"/>
      </w:r>
    </w:p>
    <w:p w:rsidRPr="007330FC" w:rsidR="005A694E" w:rsidP="004A3F9C" w:rsidRDefault="005A694E" w14:paraId="3612F260" w14:textId="11BFC883">
      <w:pPr>
        <w:numPr>
          <w:ilvl w:val="0"/>
          <w:numId w:val="0"/>
        </w:numPr>
        <w:spacing w:line="320" w:lineRule="atLeast"/>
        <w:ind w:left="578" w:hanging="578"/>
        <w:rPr>
          <w:rFonts w:cs="Arial"/>
          <w:sz w:val="40"/>
          <w:szCs w:val="40"/>
        </w:rPr>
      </w:pPr>
      <w:r w:rsidRPr="007330FC">
        <w:rPr>
          <w:rFonts w:cs="Arial"/>
          <w:sz w:val="40"/>
          <w:szCs w:val="40"/>
        </w:rPr>
        <w:lastRenderedPageBreak/>
        <w:t>Definitioner</w:t>
      </w:r>
    </w:p>
    <w:p w:rsidRPr="007330FC" w:rsidR="00F74A6D" w:rsidP="00F74A6D" w:rsidRDefault="00F74A6D" w14:paraId="3F7AB1CE" w14:textId="3AEE4EF4">
      <w:pPr>
        <w:pStyle w:val="Ingenafstand"/>
        <w:ind w:left="0"/>
      </w:pPr>
    </w:p>
    <w:p w:rsidRPr="007330FC" w:rsidR="00F74A6D" w:rsidP="00F74A6D" w:rsidRDefault="00F74A6D" w14:paraId="6357CB7E" w14:textId="501B6DD7">
      <w:pPr>
        <w:pStyle w:val="Ingenafstand"/>
        <w:ind w:left="0"/>
      </w:pPr>
    </w:p>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6089"/>
      </w:tblGrid>
      <w:tr w:rsidRPr="007330FC" w:rsidR="00FF0DFA" w:rsidTr="00325C5D" w14:paraId="2E42F8F8" w14:textId="77777777">
        <w:tc>
          <w:tcPr>
            <w:tcW w:w="3539" w:type="dxa"/>
          </w:tcPr>
          <w:p w:rsidRPr="007330FC" w:rsidR="00FF0DFA" w:rsidP="00F74A6D" w:rsidRDefault="00FF0DFA" w14:paraId="5EC73E2F" w14:textId="46A6AC7C">
            <w:pPr>
              <w:pStyle w:val="Ingenafstand"/>
              <w:ind w:left="0"/>
              <w:rPr>
                <w:b/>
              </w:rPr>
            </w:pPr>
            <w:r w:rsidRPr="007330FC">
              <w:rPr>
                <w:rFonts w:cs="Arial"/>
                <w:b/>
              </w:rPr>
              <w:t>Afregningsmåler</w:t>
            </w:r>
            <w:r w:rsidRPr="007330FC">
              <w:rPr>
                <w:rFonts w:cs="Arial"/>
                <w:b/>
              </w:rPr>
              <w:tab/>
            </w:r>
          </w:p>
        </w:tc>
        <w:tc>
          <w:tcPr>
            <w:tcW w:w="6089" w:type="dxa"/>
          </w:tcPr>
          <w:p w:rsidRPr="007330FC" w:rsidR="00FF0DFA" w:rsidP="00F74A6D" w:rsidRDefault="00FF0DFA" w14:paraId="7B4DADC4" w14:textId="5BD2C544">
            <w:pPr>
              <w:pStyle w:val="Ingenafstand"/>
              <w:ind w:left="0"/>
            </w:pPr>
            <w:r w:rsidRPr="007330FC">
              <w:t>Måler</w:t>
            </w:r>
            <w:r w:rsidRPr="007330FC" w:rsidR="009B3D18">
              <w:t>,</w:t>
            </w:r>
            <w:r w:rsidRPr="007330FC">
              <w:t xml:space="preserve"> der anvendes til at måle elektrisk energi med henblik på afregning af denne. Til brug for denne aftale omfatter begrebet ”afregningsmåler” også eventuelle kontrolmålere. </w:t>
            </w:r>
          </w:p>
          <w:p w:rsidRPr="007330FC" w:rsidR="00F15BA9" w:rsidP="00F74A6D" w:rsidRDefault="00F15BA9" w14:paraId="1CA9843E" w14:textId="6175B27F">
            <w:pPr>
              <w:pStyle w:val="Ingenafstand"/>
              <w:ind w:left="0"/>
            </w:pPr>
          </w:p>
        </w:tc>
      </w:tr>
      <w:tr w:rsidRPr="007330FC" w:rsidR="00FF0DFA" w:rsidTr="00325C5D" w14:paraId="33451875" w14:textId="77777777">
        <w:tc>
          <w:tcPr>
            <w:tcW w:w="3539" w:type="dxa"/>
          </w:tcPr>
          <w:p w:rsidRPr="007330FC" w:rsidR="00FF0DFA" w:rsidP="00F74A6D" w:rsidRDefault="00FF0DFA" w14:paraId="5A560FA5" w14:textId="59BFB7B6">
            <w:pPr>
              <w:pStyle w:val="Ingenafstand"/>
              <w:ind w:left="0"/>
              <w:rPr>
                <w:b/>
              </w:rPr>
            </w:pPr>
            <w:r w:rsidRPr="007330FC">
              <w:rPr>
                <w:rFonts w:cs="Arial"/>
                <w:b/>
              </w:rPr>
              <w:t>Det kollektive elforsyningsnet</w:t>
            </w:r>
          </w:p>
        </w:tc>
        <w:tc>
          <w:tcPr>
            <w:tcW w:w="6089" w:type="dxa"/>
          </w:tcPr>
          <w:p w:rsidRPr="007330FC" w:rsidR="00872C49" w:rsidP="00F74A6D" w:rsidRDefault="0088528F" w14:paraId="414DFB8E" w14:textId="77777777">
            <w:pPr>
              <w:pStyle w:val="Ingenafstand"/>
              <w:ind w:left="0"/>
              <w:rPr>
                <w:rFonts w:cs="Arial"/>
              </w:rPr>
            </w:pPr>
            <w:r w:rsidRPr="007330FC">
              <w:rPr>
                <w:rFonts w:cs="Arial"/>
              </w:rPr>
              <w:t xml:space="preserve">Transmissions- og distributionsnet, som på offentligt regulerede vilkår har til formål at transportere elektricitet mellem </w:t>
            </w:r>
            <w:proofErr w:type="spellStart"/>
            <w:r w:rsidRPr="007330FC">
              <w:rPr>
                <w:rFonts w:cs="Arial"/>
              </w:rPr>
              <w:t>elleverandører</w:t>
            </w:r>
            <w:proofErr w:type="spellEnd"/>
            <w:r w:rsidRPr="007330FC">
              <w:rPr>
                <w:rFonts w:cs="Arial"/>
              </w:rPr>
              <w:t xml:space="preserve"> og </w:t>
            </w:r>
            <w:proofErr w:type="spellStart"/>
            <w:r w:rsidRPr="007330FC">
              <w:rPr>
                <w:rFonts w:cs="Arial"/>
              </w:rPr>
              <w:t>elforbrugere</w:t>
            </w:r>
            <w:proofErr w:type="spellEnd"/>
            <w:r w:rsidRPr="007330FC">
              <w:rPr>
                <w:rFonts w:cs="Arial"/>
              </w:rPr>
              <w:t xml:space="preserve">. </w:t>
            </w:r>
          </w:p>
          <w:p w:rsidRPr="007330FC" w:rsidR="00F15BA9" w:rsidP="00F74A6D" w:rsidRDefault="0088528F" w14:paraId="32A306B5" w14:textId="0865B7EF">
            <w:pPr>
              <w:pStyle w:val="Ingenafstand"/>
              <w:ind w:left="0"/>
            </w:pPr>
            <w:r w:rsidRPr="007330FC">
              <w:rPr>
                <w:rFonts w:cs="Arial"/>
              </w:rPr>
              <w:t xml:space="preserve"> </w:t>
            </w:r>
          </w:p>
        </w:tc>
      </w:tr>
      <w:tr w:rsidRPr="007330FC" w:rsidR="00FF0DFA" w:rsidTr="00325C5D" w14:paraId="058678B0" w14:textId="77777777">
        <w:tc>
          <w:tcPr>
            <w:tcW w:w="3539" w:type="dxa"/>
          </w:tcPr>
          <w:p w:rsidRPr="007330FC" w:rsidR="00FF0DFA" w:rsidP="00F74A6D" w:rsidRDefault="00FF0DFA" w14:paraId="7CC81E03" w14:textId="04772079">
            <w:pPr>
              <w:pStyle w:val="Ingenafstand"/>
              <w:ind w:left="0"/>
              <w:rPr>
                <w:b/>
              </w:rPr>
            </w:pPr>
            <w:r w:rsidRPr="007330FC">
              <w:rPr>
                <w:rFonts w:cs="Arial"/>
                <w:b/>
              </w:rPr>
              <w:t>Ejergrænse</w:t>
            </w:r>
          </w:p>
        </w:tc>
        <w:tc>
          <w:tcPr>
            <w:tcW w:w="6089" w:type="dxa"/>
          </w:tcPr>
          <w:p w:rsidRPr="007330FC" w:rsidR="00FF0DFA" w:rsidP="00FF0DFA" w:rsidRDefault="00FF0DFA" w14:paraId="5854477C" w14:textId="3FE6A5BC">
            <w:pPr>
              <w:pStyle w:val="Ingenafstand"/>
              <w:ind w:left="0"/>
            </w:pPr>
            <w:r w:rsidRPr="007330FC">
              <w:t xml:space="preserve">Det punkt i </w:t>
            </w:r>
            <w:r w:rsidRPr="007330FC" w:rsidR="00412939">
              <w:t>el</w:t>
            </w:r>
            <w:r w:rsidRPr="007330FC">
              <w:t>nettet</w:t>
            </w:r>
            <w:r w:rsidRPr="007330FC" w:rsidR="009B3D18">
              <w:t>,</w:t>
            </w:r>
            <w:r w:rsidRPr="007330FC">
              <w:t xml:space="preserve"> hvori ejendomsretten over de fysiske komponenter overgår fra den ene aftalepart til den anden.</w:t>
            </w:r>
          </w:p>
          <w:p w:rsidRPr="007330FC" w:rsidR="00F15BA9" w:rsidRDefault="00F15BA9" w14:paraId="24344D4E" w14:textId="482541A6">
            <w:pPr>
              <w:pStyle w:val="Ingenafstand"/>
              <w:ind w:left="0"/>
            </w:pPr>
          </w:p>
        </w:tc>
      </w:tr>
      <w:tr w:rsidRPr="007330FC" w:rsidR="00FF0DFA" w:rsidTr="00325C5D" w14:paraId="74A41717" w14:textId="77777777">
        <w:tc>
          <w:tcPr>
            <w:tcW w:w="3539" w:type="dxa"/>
          </w:tcPr>
          <w:p w:rsidRPr="007330FC" w:rsidR="00FF0DFA" w:rsidP="00F74A6D" w:rsidRDefault="00C904EE" w14:paraId="12D0B921" w14:textId="4F959C4A">
            <w:pPr>
              <w:pStyle w:val="Ingenafstand"/>
              <w:ind w:left="0"/>
              <w:rPr>
                <w:b/>
              </w:rPr>
            </w:pPr>
            <w:proofErr w:type="spellStart"/>
            <w:r>
              <w:rPr>
                <w:rFonts w:cs="Arial"/>
                <w:b/>
              </w:rPr>
              <w:t>Nett</w:t>
            </w:r>
            <w:r w:rsidRPr="007330FC" w:rsidR="00FF0DFA">
              <w:rPr>
                <w:rFonts w:cs="Arial"/>
                <w:b/>
              </w:rPr>
              <w:t>ilslutningspunkt</w:t>
            </w:r>
            <w:proofErr w:type="spellEnd"/>
            <w:r w:rsidRPr="007330FC" w:rsidR="0088528F">
              <w:rPr>
                <w:rFonts w:cs="Arial"/>
                <w:b/>
              </w:rPr>
              <w:t xml:space="preserve"> (POC)</w:t>
            </w:r>
          </w:p>
        </w:tc>
        <w:tc>
          <w:tcPr>
            <w:tcW w:w="6089" w:type="dxa"/>
          </w:tcPr>
          <w:p w:rsidRPr="007330FC" w:rsidR="00FF0DFA" w:rsidP="00497778" w:rsidRDefault="00497778" w14:paraId="489404AC" w14:textId="29978FD6">
            <w:pPr>
              <w:pStyle w:val="Ingenafstand"/>
              <w:ind w:left="0"/>
            </w:pPr>
            <w:r w:rsidRPr="007330FC">
              <w:t xml:space="preserve">Det fysiske punkt i nettet, hvor kabelforbindelsen, der forbinder et forbrugsanlæg med det kollektive elforsyningsnet, tilsluttes elektrisk til en anden elforsyningskomponent. </w:t>
            </w:r>
            <w:proofErr w:type="spellStart"/>
            <w:r w:rsidR="00C904EE">
              <w:t>Nett</w:t>
            </w:r>
            <w:r w:rsidRPr="007330FC">
              <w:t>ilslutningspunktet</w:t>
            </w:r>
            <w:proofErr w:type="spellEnd"/>
            <w:r w:rsidRPr="007330FC">
              <w:t xml:space="preserve"> (Point of Connection) er normalt ved stiksikringerne i mast, kabelskab eller transformerstation. Selve stiksikringerne er en del af Distributionsnettet. </w:t>
            </w:r>
            <w:r w:rsidRPr="007330FC" w:rsidR="00FF0DFA">
              <w:t xml:space="preserve"> </w:t>
            </w:r>
          </w:p>
          <w:p w:rsidRPr="007330FC" w:rsidR="00F15BA9" w:rsidRDefault="00F15BA9" w14:paraId="6C5ADB83" w14:textId="6163B141">
            <w:pPr>
              <w:pStyle w:val="Ingenafstand"/>
              <w:ind w:left="0"/>
            </w:pPr>
          </w:p>
        </w:tc>
      </w:tr>
      <w:tr w:rsidRPr="007330FC" w:rsidR="00E4127E" w:rsidTr="00325C5D" w14:paraId="1E3E8FC2" w14:textId="77777777">
        <w:tc>
          <w:tcPr>
            <w:tcW w:w="3539" w:type="dxa"/>
          </w:tcPr>
          <w:p w:rsidRPr="007330FC" w:rsidR="00E4127E" w:rsidP="00F74A6D" w:rsidRDefault="00E4127E" w14:paraId="5B8CFEBF" w14:textId="2E858EDF">
            <w:pPr>
              <w:pStyle w:val="Ingenafstand"/>
              <w:ind w:left="0"/>
              <w:rPr>
                <w:rFonts w:cs="Arial"/>
                <w:b/>
              </w:rPr>
            </w:pPr>
            <w:r w:rsidRPr="007330FC">
              <w:rPr>
                <w:rFonts w:cs="Arial"/>
                <w:b/>
              </w:rPr>
              <w:t>Leveringspunkt (PCC)</w:t>
            </w:r>
          </w:p>
        </w:tc>
        <w:tc>
          <w:tcPr>
            <w:tcW w:w="6089" w:type="dxa"/>
          </w:tcPr>
          <w:p w:rsidRPr="007330FC" w:rsidR="00497778" w:rsidP="00497778" w:rsidRDefault="00497778" w14:paraId="046D4016" w14:textId="26479346">
            <w:pPr>
              <w:pStyle w:val="Ingenafstand"/>
              <w:ind w:left="0"/>
            </w:pPr>
            <w:r w:rsidRPr="007330FC">
              <w:t xml:space="preserve">Det punkt i det kollektive elforsyningsnet, hvor andre kunder er, eller kan blive, tilsluttet. Elektrisk set kan leveringspunkt og </w:t>
            </w:r>
            <w:proofErr w:type="spellStart"/>
            <w:r w:rsidR="00C904EE">
              <w:t>net</w:t>
            </w:r>
            <w:r w:rsidRPr="007330FC">
              <w:t>tilslutningspunkt</w:t>
            </w:r>
            <w:proofErr w:type="spellEnd"/>
            <w:r w:rsidRPr="007330FC">
              <w:t xml:space="preserve"> være sammenfaldende. Leveringspunktet (Point of Common </w:t>
            </w:r>
            <w:proofErr w:type="spellStart"/>
            <w:r w:rsidRPr="007330FC">
              <w:t>Coupling</w:t>
            </w:r>
            <w:proofErr w:type="spellEnd"/>
            <w:r w:rsidRPr="007330FC">
              <w:t xml:space="preserve">) er altid placeret længst inde i det kollektive elforsyningsnet, dvs. længst væk fra anlægget. </w:t>
            </w:r>
          </w:p>
          <w:p w:rsidRPr="007330FC" w:rsidR="00E4127E" w:rsidP="00497778" w:rsidRDefault="00E4127E" w14:paraId="4B15CBF7" w14:textId="2704F665">
            <w:pPr>
              <w:pStyle w:val="Ingenafstand"/>
              <w:ind w:left="0"/>
            </w:pPr>
            <w:r w:rsidRPr="007330FC">
              <w:t xml:space="preserve">  </w:t>
            </w:r>
          </w:p>
        </w:tc>
      </w:tr>
      <w:tr w:rsidRPr="007330FC" w:rsidR="007F7D83" w:rsidTr="00325C5D" w14:paraId="2AA2FC6D" w14:textId="77777777">
        <w:tc>
          <w:tcPr>
            <w:tcW w:w="3539" w:type="dxa"/>
          </w:tcPr>
          <w:p w:rsidRPr="007330FC" w:rsidR="007F7D83" w:rsidP="00F74A6D" w:rsidRDefault="007F7D83" w14:paraId="052C3B5E" w14:textId="276AC742">
            <w:pPr>
              <w:pStyle w:val="Ingenafstand"/>
              <w:ind w:left="0"/>
              <w:rPr>
                <w:rFonts w:cs="Arial"/>
                <w:b/>
              </w:rPr>
            </w:pPr>
            <w:r w:rsidRPr="007330FC">
              <w:rPr>
                <w:rFonts w:cs="Arial"/>
                <w:b/>
              </w:rPr>
              <w:t>Kommunikationstilslutningspunkt (PCOM)</w:t>
            </w:r>
          </w:p>
        </w:tc>
        <w:tc>
          <w:tcPr>
            <w:tcW w:w="6089" w:type="dxa"/>
          </w:tcPr>
          <w:p w:rsidRPr="007330FC" w:rsidR="007F7D83" w:rsidRDefault="0001508A" w14:paraId="5BCC4143" w14:textId="3A017180">
            <w:pPr>
              <w:pStyle w:val="Ingenafstand"/>
              <w:ind w:left="0"/>
            </w:pPr>
            <w:r w:rsidRPr="007330FC">
              <w:t xml:space="preserve">Kommunikationstilslutningspunktet (Point of </w:t>
            </w:r>
            <w:proofErr w:type="spellStart"/>
            <w:r w:rsidRPr="007330FC">
              <w:t>Communication</w:t>
            </w:r>
            <w:proofErr w:type="spellEnd"/>
            <w:r w:rsidRPr="007330FC">
              <w:t>) er d</w:t>
            </w:r>
            <w:r w:rsidRPr="007330FC" w:rsidR="00636BF0">
              <w:t xml:space="preserve">et punkt, hvor information udveksles mellem </w:t>
            </w:r>
            <w:r w:rsidR="00620E50">
              <w:t>forbrugsanlæg</w:t>
            </w:r>
            <w:r w:rsidRPr="007330FC" w:rsidR="00636BF0">
              <w:t>get og andre aktører. Informationen, der udveksles, er signaler,</w:t>
            </w:r>
            <w:r w:rsidRPr="007330FC" w:rsidR="00EB74E6">
              <w:t xml:space="preserve"> </w:t>
            </w:r>
            <w:r w:rsidRPr="007330FC" w:rsidR="00636BF0">
              <w:t xml:space="preserve">målinger, status, </w:t>
            </w:r>
            <w:proofErr w:type="spellStart"/>
            <w:r w:rsidRPr="007330FC" w:rsidR="00636BF0">
              <w:t>setpunkter</w:t>
            </w:r>
            <w:proofErr w:type="spellEnd"/>
            <w:r w:rsidRPr="007330FC" w:rsidR="00636BF0">
              <w:t xml:space="preserve"> og kommandoer.</w:t>
            </w:r>
          </w:p>
          <w:p w:rsidRPr="007330FC" w:rsidR="005813AB" w:rsidRDefault="005813AB" w14:paraId="0CEE3CE6" w14:textId="67DE721A">
            <w:pPr>
              <w:pStyle w:val="Ingenafstand"/>
              <w:ind w:left="0"/>
            </w:pPr>
          </w:p>
        </w:tc>
      </w:tr>
      <w:tr w:rsidRPr="007330FC" w:rsidR="00C83C6B" w:rsidTr="00325C5D" w14:paraId="42115130" w14:textId="77777777">
        <w:tc>
          <w:tcPr>
            <w:tcW w:w="3539" w:type="dxa"/>
          </w:tcPr>
          <w:p w:rsidRPr="007330FC" w:rsidR="00C83C6B" w:rsidP="00F74A6D" w:rsidRDefault="00C83C6B" w14:paraId="62FC2077" w14:textId="08304B6E">
            <w:pPr>
              <w:pStyle w:val="Ingenafstand"/>
              <w:ind w:left="0"/>
              <w:rPr>
                <w:rFonts w:cs="Arial"/>
                <w:b/>
              </w:rPr>
            </w:pPr>
            <w:r w:rsidRPr="007330FC">
              <w:rPr>
                <w:rFonts w:cs="Arial"/>
                <w:b/>
              </w:rPr>
              <w:t xml:space="preserve">Tekniske </w:t>
            </w:r>
            <w:r w:rsidRPr="007330FC" w:rsidR="00C609F4">
              <w:rPr>
                <w:rFonts w:cs="Arial"/>
                <w:b/>
              </w:rPr>
              <w:t>B</w:t>
            </w:r>
            <w:r w:rsidRPr="007330FC">
              <w:rPr>
                <w:rFonts w:cs="Arial"/>
                <w:b/>
              </w:rPr>
              <w:t>etingelser</w:t>
            </w:r>
          </w:p>
        </w:tc>
        <w:tc>
          <w:tcPr>
            <w:tcW w:w="6089" w:type="dxa"/>
          </w:tcPr>
          <w:p w:rsidRPr="007330FC" w:rsidR="00040C3D" w:rsidRDefault="00CE0950" w14:paraId="3CECE07D" w14:textId="666CFAF1">
            <w:pPr>
              <w:pStyle w:val="Ingenafstand"/>
              <w:ind w:left="0"/>
            </w:pPr>
            <w:r w:rsidRPr="007330FC">
              <w:t xml:space="preserve">De </w:t>
            </w:r>
            <w:r w:rsidRPr="007330FC" w:rsidR="00B920BE">
              <w:t xml:space="preserve">samlede </w:t>
            </w:r>
            <w:r w:rsidRPr="007330FC">
              <w:t xml:space="preserve">tekniske krav </w:t>
            </w:r>
            <w:r w:rsidRPr="007330FC" w:rsidR="00C83C6B">
              <w:t xml:space="preserve">for </w:t>
            </w:r>
            <w:proofErr w:type="spellStart"/>
            <w:r w:rsidRPr="007330FC" w:rsidR="00C83C6B">
              <w:t>nettilslutning</w:t>
            </w:r>
            <w:proofErr w:type="spellEnd"/>
            <w:r w:rsidRPr="007330FC" w:rsidR="00950C44">
              <w:t xml:space="preserve"> </w:t>
            </w:r>
            <w:r w:rsidRPr="007330FC" w:rsidR="00C83C6B">
              <w:t xml:space="preserve">af </w:t>
            </w:r>
            <w:r w:rsidR="00620E50">
              <w:t>forbrugsanlæg</w:t>
            </w:r>
            <w:r w:rsidRPr="007330FC" w:rsidR="0001508A">
              <w:t>, herunder krav</w:t>
            </w:r>
            <w:r w:rsidRPr="007330FC" w:rsidR="00C83C6B">
              <w:t xml:space="preserve"> </w:t>
            </w:r>
            <w:r w:rsidRPr="007330FC" w:rsidR="00B920BE">
              <w:t xml:space="preserve">fastsat af systemansvarlig virksomhed og den relevante </w:t>
            </w:r>
            <w:proofErr w:type="spellStart"/>
            <w:r w:rsidRPr="007330FC" w:rsidR="00B920BE">
              <w:t>netvirksomhed</w:t>
            </w:r>
            <w:proofErr w:type="spellEnd"/>
            <w:r w:rsidRPr="007330FC" w:rsidR="00B920BE">
              <w:t>.</w:t>
            </w:r>
            <w:r w:rsidRPr="007330FC" w:rsidR="00B241BF">
              <w:t xml:space="preserve"> </w:t>
            </w:r>
          </w:p>
          <w:p w:rsidRPr="007330FC" w:rsidR="005813AB" w:rsidRDefault="005813AB" w14:paraId="7D766518" w14:textId="45F07DCF">
            <w:pPr>
              <w:pStyle w:val="Ingenafstand"/>
              <w:ind w:left="0"/>
            </w:pPr>
          </w:p>
        </w:tc>
      </w:tr>
      <w:tr w:rsidRPr="007330FC" w:rsidR="00040C3D" w:rsidTr="00325C5D" w14:paraId="1278480A" w14:textId="77777777">
        <w:tc>
          <w:tcPr>
            <w:tcW w:w="3539" w:type="dxa"/>
          </w:tcPr>
          <w:p w:rsidRPr="007330FC" w:rsidR="00040C3D" w:rsidP="00F74A6D" w:rsidRDefault="00040C3D" w14:paraId="144FD557" w14:textId="5CCCA157">
            <w:pPr>
              <w:pStyle w:val="Ingenafstand"/>
              <w:ind w:left="0"/>
              <w:rPr>
                <w:rFonts w:cs="Arial"/>
                <w:b/>
              </w:rPr>
            </w:pPr>
            <w:r>
              <w:rPr>
                <w:rFonts w:cs="Arial"/>
                <w:b/>
              </w:rPr>
              <w:t>Tilslutningsbestemmelser</w:t>
            </w:r>
          </w:p>
        </w:tc>
        <w:tc>
          <w:tcPr>
            <w:tcW w:w="6089" w:type="dxa"/>
          </w:tcPr>
          <w:p w:rsidRPr="0043110A" w:rsidR="00040C3D" w:rsidP="00040C3D" w:rsidRDefault="00040C3D" w14:paraId="167CE837" w14:textId="77777777">
            <w:pPr>
              <w:pStyle w:val="Ingenafstand"/>
              <w:ind w:left="0"/>
              <w:rPr>
                <w:szCs w:val="24"/>
              </w:rPr>
            </w:pPr>
            <w:r>
              <w:rPr>
                <w:szCs w:val="24"/>
              </w:rPr>
              <w:t>B</w:t>
            </w:r>
            <w:r w:rsidRPr="0043110A">
              <w:rPr>
                <w:szCs w:val="24"/>
              </w:rPr>
              <w:t xml:space="preserve">estemmelser for tilslutning til og brug af </w:t>
            </w:r>
            <w:r>
              <w:rPr>
                <w:szCs w:val="24"/>
              </w:rPr>
              <w:t>d</w:t>
            </w:r>
            <w:r w:rsidRPr="0043110A">
              <w:rPr>
                <w:szCs w:val="24"/>
              </w:rPr>
              <w:t>istributionsnettet inklusive bilag.</w:t>
            </w:r>
          </w:p>
          <w:p w:rsidRPr="007330FC" w:rsidR="00040C3D" w:rsidRDefault="00040C3D" w14:paraId="55B817DC" w14:textId="77777777">
            <w:pPr>
              <w:pStyle w:val="Ingenafstand"/>
              <w:ind w:left="0"/>
            </w:pPr>
          </w:p>
        </w:tc>
      </w:tr>
    </w:tbl>
    <w:p w:rsidRPr="00040C3D" w:rsidR="00040C3D" w:rsidP="00040C3D" w:rsidRDefault="00040C3D" w14:paraId="15F4652B" w14:textId="77777777">
      <w:pPr>
        <w:pStyle w:val="Ingenafstand"/>
      </w:pPr>
    </w:p>
    <w:p w:rsidR="00040C3D" w:rsidP="00040C3D" w:rsidRDefault="00040C3D" w14:paraId="511F35EC" w14:textId="77777777">
      <w:pPr>
        <w:pStyle w:val="Ingenafstand"/>
      </w:pPr>
      <w:r>
        <w:br w:type="page"/>
      </w:r>
    </w:p>
    <w:p w:rsidRPr="007330FC" w:rsidR="009F45E2" w:rsidP="00C619CD" w:rsidRDefault="003012EE" w14:paraId="0372B8B2" w14:textId="5BD9E47B">
      <w:pPr>
        <w:pStyle w:val="Ingenafstand"/>
        <w:ind w:left="0"/>
        <w:rPr>
          <w:sz w:val="40"/>
        </w:rPr>
      </w:pPr>
      <w:r w:rsidRPr="007330FC">
        <w:rPr>
          <w:sz w:val="40"/>
        </w:rPr>
        <w:lastRenderedPageBreak/>
        <w:t xml:space="preserve">Om </w:t>
      </w:r>
      <w:proofErr w:type="spellStart"/>
      <w:r w:rsidRPr="007330FC">
        <w:rPr>
          <w:sz w:val="40"/>
        </w:rPr>
        <w:t>nettilslutningsaftalen</w:t>
      </w:r>
      <w:proofErr w:type="spellEnd"/>
    </w:p>
    <w:p w:rsidRPr="007330FC" w:rsidR="00CA647B" w:rsidP="005F0DC2" w:rsidRDefault="00CA647B" w14:paraId="4874236C" w14:textId="500DBB01">
      <w:pPr>
        <w:pStyle w:val="Ingenafstand"/>
        <w:ind w:left="0"/>
      </w:pPr>
      <w:bookmarkStart w:name="_Toc103660140" w:id="0"/>
    </w:p>
    <w:p w:rsidRPr="007330FC" w:rsidR="002D0DB9" w:rsidP="005F0DC2" w:rsidRDefault="002D0DB9" w14:paraId="39CBFD97" w14:textId="1E0A0A5E">
      <w:pPr>
        <w:pStyle w:val="Ingenafstand"/>
        <w:ind w:left="0"/>
        <w:rPr>
          <w:b/>
        </w:rPr>
      </w:pPr>
      <w:r w:rsidRPr="007330FC">
        <w:rPr>
          <w:b/>
        </w:rPr>
        <w:t xml:space="preserve">Version: </w:t>
      </w:r>
      <w:r w:rsidR="0077114B">
        <w:rPr>
          <w:b/>
        </w:rPr>
        <w:t>2</w:t>
      </w:r>
      <w:r w:rsidRPr="007330FC" w:rsidR="0055692B">
        <w:rPr>
          <w:b/>
        </w:rPr>
        <w:t>.</w:t>
      </w:r>
      <w:r w:rsidR="00587F13">
        <w:rPr>
          <w:b/>
        </w:rPr>
        <w:t>0</w:t>
      </w:r>
    </w:p>
    <w:p w:rsidRPr="007330FC" w:rsidR="00736090" w:rsidP="005F0DC2" w:rsidRDefault="00736090" w14:paraId="28E11157" w14:textId="6DDE80D0">
      <w:pPr>
        <w:pStyle w:val="Ingenafstand"/>
        <w:ind w:left="0"/>
      </w:pPr>
      <w:r w:rsidRPr="007330FC">
        <w:t>Ændringsloggen beskriver ændringer foretaget i aftalen</w:t>
      </w:r>
      <w:r w:rsidRPr="007330FC" w:rsidR="00D21A1B">
        <w:t>,</w:t>
      </w:r>
      <w:r w:rsidRPr="007330FC">
        <w:t xml:space="preserve"> således </w:t>
      </w:r>
      <w:r w:rsidRPr="007330FC" w:rsidR="00D21A1B">
        <w:t xml:space="preserve">at </w:t>
      </w:r>
      <w:r w:rsidRPr="007330FC">
        <w:t>den historiske udvikling af aftalen kan følges.</w:t>
      </w:r>
    </w:p>
    <w:tbl>
      <w:tblPr>
        <w:tblStyle w:val="Tabel-Gitter"/>
        <w:tblW w:w="0" w:type="auto"/>
        <w:tblLook w:val="04A0" w:firstRow="1" w:lastRow="0" w:firstColumn="1" w:lastColumn="0" w:noHBand="0" w:noVBand="1"/>
      </w:tblPr>
      <w:tblGrid>
        <w:gridCol w:w="942"/>
        <w:gridCol w:w="6991"/>
        <w:gridCol w:w="1695"/>
      </w:tblGrid>
      <w:tr w:rsidRPr="007330FC" w:rsidR="00736090" w:rsidTr="00D21A1B" w14:paraId="238B2AA0" w14:textId="340B5ECE">
        <w:tc>
          <w:tcPr>
            <w:tcW w:w="9628" w:type="dxa"/>
            <w:gridSpan w:val="3"/>
          </w:tcPr>
          <w:p w:rsidRPr="007330FC" w:rsidR="00736090" w:rsidP="00B454C5" w:rsidRDefault="00736090" w14:paraId="3340E558" w14:textId="6A50CE3A">
            <w:pPr>
              <w:pStyle w:val="Ingenafstand"/>
              <w:ind w:left="0"/>
              <w:jc w:val="center"/>
              <w:rPr>
                <w:b/>
              </w:rPr>
            </w:pPr>
            <w:r w:rsidRPr="007330FC">
              <w:rPr>
                <w:b/>
              </w:rPr>
              <w:t>Ændringslog</w:t>
            </w:r>
          </w:p>
        </w:tc>
      </w:tr>
      <w:tr w:rsidRPr="007330FC" w:rsidR="00736090" w:rsidTr="0055692B" w14:paraId="50C8B875" w14:textId="5BAB3902">
        <w:tc>
          <w:tcPr>
            <w:tcW w:w="942" w:type="dxa"/>
          </w:tcPr>
          <w:p w:rsidRPr="007330FC" w:rsidR="00736090" w:rsidP="005F0DC2" w:rsidRDefault="00736090" w14:paraId="46704ACB" w14:textId="2D413FC9">
            <w:pPr>
              <w:pStyle w:val="Ingenafstand"/>
              <w:ind w:left="0"/>
              <w:rPr>
                <w:b/>
              </w:rPr>
            </w:pPr>
            <w:r w:rsidRPr="007330FC">
              <w:rPr>
                <w:b/>
              </w:rPr>
              <w:t>Version</w:t>
            </w:r>
          </w:p>
        </w:tc>
        <w:tc>
          <w:tcPr>
            <w:tcW w:w="6991" w:type="dxa"/>
          </w:tcPr>
          <w:p w:rsidRPr="007330FC" w:rsidR="00736090" w:rsidP="005F0DC2" w:rsidRDefault="00736090" w14:paraId="5CF226D6" w14:textId="6D5BFE27">
            <w:pPr>
              <w:pStyle w:val="Ingenafstand"/>
              <w:ind w:left="0"/>
              <w:rPr>
                <w:b/>
              </w:rPr>
            </w:pPr>
            <w:r w:rsidRPr="007330FC">
              <w:rPr>
                <w:b/>
              </w:rPr>
              <w:t>Beskrivelse</w:t>
            </w:r>
          </w:p>
        </w:tc>
        <w:tc>
          <w:tcPr>
            <w:tcW w:w="1695" w:type="dxa"/>
          </w:tcPr>
          <w:p w:rsidRPr="007330FC" w:rsidR="00736090" w:rsidP="0055692B" w:rsidRDefault="00736090" w14:paraId="52B6EBF9" w14:textId="46BF7FEE">
            <w:pPr>
              <w:pStyle w:val="Ingenafstand"/>
              <w:ind w:left="0"/>
              <w:jc w:val="center"/>
              <w:rPr>
                <w:b/>
              </w:rPr>
            </w:pPr>
            <w:r w:rsidRPr="007330FC">
              <w:rPr>
                <w:b/>
              </w:rPr>
              <w:t>Dato</w:t>
            </w:r>
          </w:p>
        </w:tc>
      </w:tr>
      <w:tr w:rsidRPr="007330FC" w:rsidR="00736090" w:rsidTr="0055692B" w14:paraId="7F66211D" w14:textId="4E879F06">
        <w:tc>
          <w:tcPr>
            <w:tcW w:w="942" w:type="dxa"/>
          </w:tcPr>
          <w:p w:rsidRPr="007330FC" w:rsidR="00736090" w:rsidP="005F0DC2" w:rsidRDefault="00736090" w14:paraId="2CEEEF61" w14:textId="5F38CC12">
            <w:pPr>
              <w:pStyle w:val="Ingenafstand"/>
              <w:ind w:left="0"/>
            </w:pPr>
            <w:r w:rsidRPr="007330FC">
              <w:t>1</w:t>
            </w:r>
            <w:r w:rsidRPr="007330FC" w:rsidR="0055692B">
              <w:t>.0</w:t>
            </w:r>
          </w:p>
        </w:tc>
        <w:tc>
          <w:tcPr>
            <w:tcW w:w="6991" w:type="dxa"/>
          </w:tcPr>
          <w:p w:rsidRPr="007330FC" w:rsidR="00736090" w:rsidP="005F0DC2" w:rsidRDefault="0055692B" w14:paraId="65621901" w14:textId="23E1655F">
            <w:pPr>
              <w:pStyle w:val="Ingenafstand"/>
              <w:ind w:left="0"/>
            </w:pPr>
            <w:r w:rsidRPr="007330FC">
              <w:t>Første version</w:t>
            </w:r>
            <w:r w:rsidR="009A6D95">
              <w:t xml:space="preserve"> anmeldt til Forsyningstilsynet</w:t>
            </w:r>
          </w:p>
        </w:tc>
        <w:tc>
          <w:tcPr>
            <w:tcW w:w="1695" w:type="dxa"/>
          </w:tcPr>
          <w:p w:rsidRPr="007330FC" w:rsidR="00736090" w:rsidP="005F0DC2" w:rsidRDefault="009A6D95" w14:paraId="43EC94C7" w14:textId="23619D0D">
            <w:pPr>
              <w:pStyle w:val="Ingenafstand"/>
              <w:ind w:left="0"/>
            </w:pPr>
            <w:r>
              <w:t>16-08-2019</w:t>
            </w:r>
          </w:p>
        </w:tc>
      </w:tr>
      <w:tr w:rsidRPr="007330FC" w:rsidR="00736090" w:rsidTr="0055692B" w14:paraId="0A00F5BB" w14:textId="661469D6">
        <w:tc>
          <w:tcPr>
            <w:tcW w:w="942" w:type="dxa"/>
          </w:tcPr>
          <w:p w:rsidRPr="007330FC" w:rsidR="00736090" w:rsidP="005F0DC2" w:rsidRDefault="0077114B" w14:paraId="0C114901" w14:textId="4C2EEB25">
            <w:pPr>
              <w:pStyle w:val="Ingenafstand"/>
              <w:ind w:left="0"/>
            </w:pPr>
            <w:r>
              <w:t>2.0</w:t>
            </w:r>
          </w:p>
        </w:tc>
        <w:tc>
          <w:tcPr>
            <w:tcW w:w="6991" w:type="dxa"/>
          </w:tcPr>
          <w:p w:rsidRPr="007330FC" w:rsidR="00736090" w:rsidP="005F0DC2" w:rsidRDefault="0077114B" w14:paraId="0E2A5B65" w14:textId="0697C5A1">
            <w:pPr>
              <w:pStyle w:val="Ingenafstand"/>
              <w:ind w:left="0"/>
            </w:pPr>
            <w:r>
              <w:t>Anlæg nedreguleres forholdsmæssigt</w:t>
            </w:r>
          </w:p>
        </w:tc>
        <w:tc>
          <w:tcPr>
            <w:tcW w:w="1695" w:type="dxa"/>
          </w:tcPr>
          <w:p w:rsidRPr="007330FC" w:rsidR="00736090" w:rsidP="005F0DC2" w:rsidRDefault="0077114B" w14:paraId="382D24E3" w14:textId="3254057B">
            <w:pPr>
              <w:pStyle w:val="Ingenafstand"/>
              <w:ind w:left="0"/>
            </w:pPr>
            <w:r>
              <w:t>01-12-2019</w:t>
            </w:r>
          </w:p>
        </w:tc>
      </w:tr>
      <w:tr w:rsidRPr="007330FC" w:rsidR="00736090" w:rsidTr="0055692B" w14:paraId="7A8D8A40" w14:textId="36ECF2C1">
        <w:tc>
          <w:tcPr>
            <w:tcW w:w="942" w:type="dxa"/>
          </w:tcPr>
          <w:p w:rsidRPr="007330FC" w:rsidR="00736090" w:rsidP="005F0DC2" w:rsidRDefault="00736090" w14:paraId="61DFB7B6" w14:textId="46FCAD7D">
            <w:pPr>
              <w:pStyle w:val="Ingenafstand"/>
              <w:ind w:left="0"/>
            </w:pPr>
          </w:p>
        </w:tc>
        <w:tc>
          <w:tcPr>
            <w:tcW w:w="6991" w:type="dxa"/>
          </w:tcPr>
          <w:p w:rsidRPr="007330FC" w:rsidR="00736090" w:rsidP="005F0DC2" w:rsidRDefault="00736090" w14:paraId="5E97A478" w14:textId="15CF264A">
            <w:pPr>
              <w:pStyle w:val="Ingenafstand"/>
              <w:ind w:left="0"/>
            </w:pPr>
          </w:p>
        </w:tc>
        <w:tc>
          <w:tcPr>
            <w:tcW w:w="1695" w:type="dxa"/>
          </w:tcPr>
          <w:p w:rsidRPr="007330FC" w:rsidR="00736090" w:rsidP="005F0DC2" w:rsidRDefault="00736090" w14:paraId="3B29AB3C" w14:textId="77777777">
            <w:pPr>
              <w:pStyle w:val="Ingenafstand"/>
              <w:ind w:left="0"/>
            </w:pPr>
          </w:p>
        </w:tc>
      </w:tr>
      <w:tr w:rsidRPr="007330FC" w:rsidR="00736090" w:rsidTr="0055692B" w14:paraId="35B425AB" w14:textId="489ADD76">
        <w:tc>
          <w:tcPr>
            <w:tcW w:w="942" w:type="dxa"/>
          </w:tcPr>
          <w:p w:rsidRPr="007330FC" w:rsidR="00736090" w:rsidP="005F0DC2" w:rsidRDefault="00736090" w14:paraId="54D341EC" w14:textId="00D8BE48">
            <w:pPr>
              <w:pStyle w:val="Ingenafstand"/>
              <w:ind w:left="0"/>
            </w:pPr>
          </w:p>
        </w:tc>
        <w:tc>
          <w:tcPr>
            <w:tcW w:w="6991" w:type="dxa"/>
          </w:tcPr>
          <w:p w:rsidRPr="007330FC" w:rsidR="00736090" w:rsidP="005F0DC2" w:rsidRDefault="00736090" w14:paraId="4794E223" w14:textId="66986E9F">
            <w:pPr>
              <w:pStyle w:val="Ingenafstand"/>
              <w:ind w:left="0"/>
            </w:pPr>
          </w:p>
        </w:tc>
        <w:tc>
          <w:tcPr>
            <w:tcW w:w="1695" w:type="dxa"/>
          </w:tcPr>
          <w:p w:rsidRPr="007330FC" w:rsidR="00736090" w:rsidP="005F0DC2" w:rsidRDefault="00736090" w14:paraId="782EC856" w14:textId="77777777">
            <w:pPr>
              <w:pStyle w:val="Ingenafstand"/>
              <w:ind w:left="0"/>
            </w:pPr>
          </w:p>
        </w:tc>
      </w:tr>
    </w:tbl>
    <w:p w:rsidRPr="007330FC" w:rsidR="00E80DE5" w:rsidP="005F0DC2" w:rsidRDefault="00E80DE5" w14:paraId="2D811A4D" w14:textId="535B69DA">
      <w:pPr>
        <w:pStyle w:val="Ingenafstand"/>
        <w:ind w:left="0"/>
      </w:pPr>
    </w:p>
    <w:bookmarkEnd w:id="0"/>
    <w:p w:rsidRPr="007330FC" w:rsidR="00BC6F7D" w:rsidP="00BD1179" w:rsidRDefault="003012EE" w14:paraId="47CAFED0" w14:textId="7367AD84">
      <w:pPr>
        <w:pStyle w:val="Ingenafstand"/>
        <w:ind w:left="0"/>
      </w:pPr>
      <w:r w:rsidRPr="007330FC">
        <w:t xml:space="preserve">Nærværende </w:t>
      </w:r>
      <w:proofErr w:type="spellStart"/>
      <w:r w:rsidRPr="007330FC">
        <w:t>nettilslutnings</w:t>
      </w:r>
      <w:r w:rsidRPr="007330FC" w:rsidR="00495328">
        <w:t>aftale</w:t>
      </w:r>
      <w:proofErr w:type="spellEnd"/>
      <w:r w:rsidRPr="007330FC" w:rsidR="00F53C63">
        <w:t xml:space="preserve"> (herefter aftalen)</w:t>
      </w:r>
      <w:r w:rsidRPr="007330FC" w:rsidR="00495328">
        <w:t xml:space="preserve"> beskriver forhold</w:t>
      </w:r>
      <w:r w:rsidRPr="007330FC" w:rsidR="00F53C63">
        <w:t xml:space="preserve"> for etablering </w:t>
      </w:r>
      <w:r w:rsidRPr="007330FC" w:rsidR="00D96CA4">
        <w:t xml:space="preserve">af </w:t>
      </w:r>
      <w:r w:rsidR="00620E50">
        <w:t>forbrugsanlæg</w:t>
      </w:r>
      <w:r w:rsidRPr="007330FC" w:rsidR="00D96CA4">
        <w:t xml:space="preserve"> </w:t>
      </w:r>
      <w:r w:rsidRPr="007330FC" w:rsidR="00F53C63">
        <w:t>samt adgang til det kollektive elnet</w:t>
      </w:r>
      <w:r w:rsidRPr="007330FC" w:rsidR="00495328">
        <w:t xml:space="preserve"> mellem </w:t>
      </w:r>
      <w:r w:rsidRPr="007330FC" w:rsidR="009822C0">
        <w:t xml:space="preserve">anlægsejeren </w:t>
      </w:r>
      <w:r w:rsidRPr="007330FC" w:rsidR="00495328">
        <w:t xml:space="preserve">og </w:t>
      </w:r>
      <w:proofErr w:type="spellStart"/>
      <w:r w:rsidRPr="007330FC" w:rsidR="00FF3914">
        <w:t>netvirksomhed</w:t>
      </w:r>
      <w:r w:rsidRPr="007330FC" w:rsidR="009822C0">
        <w:t>en</w:t>
      </w:r>
      <w:proofErr w:type="spellEnd"/>
      <w:r w:rsidRPr="007330FC" w:rsidR="00FF3914">
        <w:t xml:space="preserve">. </w:t>
      </w:r>
      <w:r w:rsidRPr="007330FC" w:rsidR="009822C0">
        <w:t>A</w:t>
      </w:r>
      <w:r w:rsidRPr="007330FC" w:rsidR="00F53C63">
        <w:t xml:space="preserve">ftalen er udarbejdet inden for rammerne af </w:t>
      </w:r>
      <w:r w:rsidRPr="007330FC" w:rsidR="005A77F7">
        <w:t>lov om elforsyning</w:t>
      </w:r>
      <w:r w:rsidRPr="007330FC" w:rsidR="00D447A9">
        <w:t xml:space="preserve">, </w:t>
      </w:r>
      <w:proofErr w:type="spellStart"/>
      <w:r w:rsidRPr="007330FC" w:rsidR="005A77F7">
        <w:t>e</w:t>
      </w:r>
      <w:r w:rsidRPr="007330FC" w:rsidR="00D447A9">
        <w:t>lsikkerhedsloven</w:t>
      </w:r>
      <w:proofErr w:type="spellEnd"/>
      <w:r w:rsidRPr="007330FC" w:rsidR="00F53C63">
        <w:t xml:space="preserve"> og </w:t>
      </w:r>
      <w:r w:rsidRPr="00F708CD" w:rsidR="00F708CD">
        <w:rPr>
          <w:rFonts w:eastAsia="Calibri" w:cs="Arial"/>
        </w:rPr>
        <w:t xml:space="preserve">KOMMISSIONENS FORORDNING (EU) 2016/1388 af 17. august 2016 om fastsættelse af </w:t>
      </w:r>
      <w:proofErr w:type="spellStart"/>
      <w:r w:rsidRPr="00F708CD" w:rsidR="00F708CD">
        <w:rPr>
          <w:rFonts w:eastAsia="Calibri" w:cs="Arial"/>
        </w:rPr>
        <w:t>netregler</w:t>
      </w:r>
      <w:proofErr w:type="spellEnd"/>
      <w:r w:rsidRPr="00F708CD" w:rsidR="00F708CD">
        <w:rPr>
          <w:rFonts w:eastAsia="Calibri" w:cs="Arial"/>
        </w:rPr>
        <w:t xml:space="preserve"> om </w:t>
      </w:r>
      <w:proofErr w:type="spellStart"/>
      <w:r w:rsidRPr="00F708CD" w:rsidR="00F708CD">
        <w:rPr>
          <w:rFonts w:eastAsia="Calibri" w:cs="Arial"/>
        </w:rPr>
        <w:t>nettilslutning</w:t>
      </w:r>
      <w:proofErr w:type="spellEnd"/>
      <w:r w:rsidRPr="00F708CD" w:rsidR="00F708CD">
        <w:rPr>
          <w:rFonts w:eastAsia="Calibri" w:cs="Arial"/>
        </w:rPr>
        <w:t xml:space="preserve"> af forbrugs- og distributionssystemer</w:t>
      </w:r>
      <w:r w:rsidRPr="007330FC" w:rsidR="004A6709">
        <w:t xml:space="preserve">. </w:t>
      </w:r>
      <w:r w:rsidRPr="007330FC" w:rsidR="00D96CA4">
        <w:t xml:space="preserve">Bestemmelser </w:t>
      </w:r>
      <w:r w:rsidRPr="007330FC" w:rsidR="00872C49">
        <w:t>i aftalen</w:t>
      </w:r>
      <w:r w:rsidRPr="007330FC" w:rsidR="002D0DB9">
        <w:t xml:space="preserve">, </w:t>
      </w:r>
      <w:r w:rsidRPr="007330FC" w:rsidR="00BC6F7D">
        <w:t xml:space="preserve">der ikke direkte </w:t>
      </w:r>
      <w:r w:rsidRPr="007330FC" w:rsidR="00F53C63">
        <w:t>følger af lovgivning</w:t>
      </w:r>
      <w:r w:rsidRPr="007330FC" w:rsidR="00CA0649">
        <w:t>, forskrifter og andre vilkår og betingelser</w:t>
      </w:r>
      <w:r w:rsidRPr="007330FC" w:rsidR="002C6489">
        <w:t>, er</w:t>
      </w:r>
      <w:r w:rsidRPr="007330FC" w:rsidR="00BC6F7D">
        <w:t xml:space="preserve"> anmeldt </w:t>
      </w:r>
      <w:r w:rsidRPr="007330FC" w:rsidR="00A20FFE">
        <w:t xml:space="preserve">til </w:t>
      </w:r>
      <w:r w:rsidRPr="007330FC" w:rsidR="002C6489">
        <w:t>Forsyningstilsynet efter §</w:t>
      </w:r>
      <w:r w:rsidRPr="007330FC" w:rsidR="00022F7B">
        <w:t xml:space="preserve"> </w:t>
      </w:r>
      <w:r w:rsidRPr="007330FC" w:rsidR="002C6489">
        <w:t>73b</w:t>
      </w:r>
      <w:r w:rsidRPr="007330FC" w:rsidR="005A77F7">
        <w:t xml:space="preserve"> i lov om elforsyning</w:t>
      </w:r>
      <w:r w:rsidRPr="007330FC" w:rsidR="00BC6F7D">
        <w:t xml:space="preserve">. </w:t>
      </w:r>
    </w:p>
    <w:p w:rsidRPr="007330FC" w:rsidR="005522C6" w:rsidP="005522C6" w:rsidRDefault="005522C6" w14:paraId="057C8433" w14:textId="77777777">
      <w:pPr>
        <w:pStyle w:val="Ingenafstand"/>
        <w:ind w:left="0"/>
      </w:pPr>
    </w:p>
    <w:p w:rsidRPr="007330FC" w:rsidR="005E3D18" w:rsidRDefault="00CA0649" w14:paraId="7679F7C4" w14:textId="31AC68BD">
      <w:pPr>
        <w:pStyle w:val="Ingenafstand"/>
        <w:ind w:left="0"/>
      </w:pPr>
      <w:r w:rsidRPr="007330FC">
        <w:t>Aftalen er udarbejdet m</w:t>
      </w:r>
      <w:r w:rsidRPr="007330FC" w:rsidR="005522C6">
        <w:t>ed henblik på at give anlægsejere</w:t>
      </w:r>
      <w:r w:rsidRPr="007330FC" w:rsidR="00D96CA4">
        <w:t>n</w:t>
      </w:r>
      <w:r w:rsidRPr="007330FC" w:rsidR="005522C6">
        <w:t xml:space="preserve"> et samlet overblik </w:t>
      </w:r>
      <w:r w:rsidRPr="007330FC" w:rsidR="009E3C26">
        <w:t>over</w:t>
      </w:r>
      <w:r w:rsidRPr="007330FC" w:rsidR="00D21A1B">
        <w:t>,</w:t>
      </w:r>
      <w:r w:rsidRPr="007330FC" w:rsidR="009E3C26">
        <w:t xml:space="preserve"> </w:t>
      </w:r>
      <w:r w:rsidRPr="007330FC">
        <w:t xml:space="preserve">hvilke regler og betingelser </w:t>
      </w:r>
      <w:r w:rsidRPr="007330FC" w:rsidR="009E3C26">
        <w:t xml:space="preserve">der gælder </w:t>
      </w:r>
      <w:r w:rsidRPr="007330FC" w:rsidR="005F7EE4">
        <w:t xml:space="preserve">for </w:t>
      </w:r>
      <w:proofErr w:type="spellStart"/>
      <w:r w:rsidRPr="007330FC" w:rsidR="00D96CA4">
        <w:t>net</w:t>
      </w:r>
      <w:r w:rsidRPr="007330FC" w:rsidR="005F7EE4">
        <w:t>tilslutningen</w:t>
      </w:r>
      <w:proofErr w:type="spellEnd"/>
      <w:r w:rsidRPr="007330FC" w:rsidR="00D96CA4">
        <w:t xml:space="preserve"> med henblik på at lette </w:t>
      </w:r>
      <w:proofErr w:type="spellStart"/>
      <w:r w:rsidRPr="007330FC" w:rsidR="00D96CA4">
        <w:t>nettilslutningsprocessen</w:t>
      </w:r>
      <w:proofErr w:type="spellEnd"/>
      <w:r w:rsidRPr="007330FC">
        <w:t>.</w:t>
      </w:r>
      <w:r w:rsidRPr="007330FC" w:rsidR="00FC5EFF">
        <w:t xml:space="preserve"> </w:t>
      </w:r>
      <w:r w:rsidRPr="007330FC">
        <w:t>Aftalen indeholder</w:t>
      </w:r>
      <w:r w:rsidRPr="007330FC" w:rsidR="005522C6">
        <w:t xml:space="preserve"> </w:t>
      </w:r>
      <w:r w:rsidRPr="007330FC">
        <w:t xml:space="preserve">derfor </w:t>
      </w:r>
      <w:r w:rsidRPr="007330FC" w:rsidR="005522C6">
        <w:t>bestemme</w:t>
      </w:r>
      <w:r w:rsidRPr="007330FC" w:rsidR="00352425">
        <w:t xml:space="preserve">lser, der </w:t>
      </w:r>
      <w:r w:rsidRPr="007330FC">
        <w:t>forklarer</w:t>
      </w:r>
      <w:r w:rsidRPr="007330FC" w:rsidR="005522C6">
        <w:t xml:space="preserve"> gældende lovgivning, forskri</w:t>
      </w:r>
      <w:r w:rsidRPr="007330FC" w:rsidR="00C67370">
        <w:t>fter</w:t>
      </w:r>
      <w:r w:rsidRPr="007330FC" w:rsidR="005522C6">
        <w:t xml:space="preserve"> m</w:t>
      </w:r>
      <w:r w:rsidRPr="007330FC">
        <w:t>v</w:t>
      </w:r>
      <w:r w:rsidRPr="007330FC" w:rsidR="005522C6">
        <w:t>.</w:t>
      </w:r>
      <w:r w:rsidRPr="007330FC" w:rsidR="00352425">
        <w:t xml:space="preserve"> Disse bestemmelser </w:t>
      </w:r>
      <w:r w:rsidRPr="007330FC" w:rsidR="00FC5EFF">
        <w:t xml:space="preserve">er </w:t>
      </w:r>
      <w:r w:rsidRPr="007330FC" w:rsidR="00D96CA4">
        <w:t xml:space="preserve">at betragte som </w:t>
      </w:r>
      <w:r w:rsidRPr="007330FC" w:rsidR="00FC5EFF">
        <w:t>vejledende, da gældende lovgivning og regler har forrang forud for denne aftale.</w:t>
      </w:r>
    </w:p>
    <w:p w:rsidRPr="007330FC" w:rsidR="00FC5EFF" w:rsidRDefault="00FC5EFF" w14:paraId="4EF74AE6" w14:textId="00014B73">
      <w:pPr>
        <w:pStyle w:val="Ingenafstand"/>
        <w:ind w:left="0"/>
      </w:pPr>
    </w:p>
    <w:p w:rsidRPr="007330FC" w:rsidR="00FC5EFF" w:rsidRDefault="00FC5EFF" w14:paraId="09B8AF5C" w14:textId="33511993">
      <w:pPr>
        <w:pStyle w:val="Ingenafstand"/>
        <w:ind w:left="0"/>
      </w:pPr>
      <w:r w:rsidRPr="007330FC">
        <w:t xml:space="preserve">Aftalen indeholder udover de vejledende bestemmelser </w:t>
      </w:r>
      <w:proofErr w:type="spellStart"/>
      <w:r w:rsidRPr="007330FC" w:rsidR="003B4CB2">
        <w:t>netvirksomhedens</w:t>
      </w:r>
      <w:proofErr w:type="spellEnd"/>
      <w:r w:rsidRPr="007330FC" w:rsidR="003B4CB2">
        <w:t xml:space="preserve"> supplerende </w:t>
      </w:r>
      <w:r w:rsidRPr="007330FC">
        <w:t>betingelser og vilkår</w:t>
      </w:r>
      <w:r w:rsidRPr="007330FC" w:rsidR="003B4CB2">
        <w:t xml:space="preserve"> for </w:t>
      </w:r>
      <w:r w:rsidR="00620E50">
        <w:t>forbrugsanlæg</w:t>
      </w:r>
      <w:r w:rsidRPr="007330FC" w:rsidR="003B4CB2">
        <w:t xml:space="preserve"> </w:t>
      </w:r>
      <w:r w:rsidR="00F708CD">
        <w:t>tilsluttet med begrænset netadgang</w:t>
      </w:r>
      <w:r w:rsidRPr="007330FC">
        <w:t>, samt aftaler indgået frivilligt eller lovbestemt mellem aftalens parter</w:t>
      </w:r>
      <w:r w:rsidRPr="007330FC" w:rsidR="003B4CB2">
        <w:t xml:space="preserve">, og som er nødvendige for </w:t>
      </w:r>
      <w:proofErr w:type="spellStart"/>
      <w:r w:rsidRPr="007330FC" w:rsidR="003B4CB2">
        <w:t>nettilslutningen</w:t>
      </w:r>
      <w:proofErr w:type="spellEnd"/>
      <w:r w:rsidRPr="007330FC">
        <w:t xml:space="preserve">. </w:t>
      </w:r>
    </w:p>
    <w:p w:rsidRPr="007330FC" w:rsidR="00FC5EFF" w:rsidRDefault="00FC5EFF" w14:paraId="7025684F" w14:textId="661F899F">
      <w:pPr>
        <w:pStyle w:val="Ingenafstand"/>
        <w:ind w:left="0"/>
      </w:pPr>
    </w:p>
    <w:p w:rsidRPr="007330FC" w:rsidR="00FC5EFF" w:rsidRDefault="00FC5EFF" w14:paraId="62EF7A64" w14:textId="071BA18F">
      <w:pPr>
        <w:pStyle w:val="Ingenafstand"/>
        <w:ind w:left="0"/>
      </w:pPr>
      <w:r w:rsidRPr="007330FC">
        <w:t>De enkelte bestemmelser i aftalen er kategoriseret efter</w:t>
      </w:r>
      <w:r w:rsidRPr="007330FC" w:rsidR="00D21A1B">
        <w:t>,</w:t>
      </w:r>
      <w:r w:rsidRPr="007330FC">
        <w:t xml:space="preserve"> om de er vejledende, betingelser og vilkår fastsat i aftalen eller aftaler</w:t>
      </w:r>
      <w:r w:rsidRPr="007330FC" w:rsidR="002C17EC">
        <w:t>, der skal indgås</w:t>
      </w:r>
      <w:r w:rsidRPr="007330FC">
        <w:t xml:space="preserve"> mellem </w:t>
      </w:r>
      <w:r w:rsidRPr="007330FC" w:rsidR="00F742C6">
        <w:t>parterne.</w:t>
      </w:r>
    </w:p>
    <w:p w:rsidRPr="007330FC" w:rsidR="00C441D4" w:rsidP="005522C6" w:rsidRDefault="00C441D4" w14:paraId="45856D52" w14:textId="2ABFC5EC">
      <w:pPr>
        <w:pStyle w:val="Ingenafstand"/>
        <w:ind w:left="0"/>
        <w:rPr>
          <w:u w:val="single"/>
        </w:rPr>
      </w:pPr>
    </w:p>
    <w:tbl>
      <w:tblPr>
        <w:tblStyle w:val="Tabel-Gitter"/>
        <w:tblW w:w="0" w:type="auto"/>
        <w:tblLook w:val="04A0" w:firstRow="1" w:lastRow="0" w:firstColumn="1" w:lastColumn="0" w:noHBand="0" w:noVBand="1"/>
      </w:tblPr>
      <w:tblGrid>
        <w:gridCol w:w="4814"/>
        <w:gridCol w:w="4814"/>
      </w:tblGrid>
      <w:tr w:rsidRPr="007330FC" w:rsidR="00C441D4" w:rsidTr="00C441D4" w14:paraId="7754C426" w14:textId="77777777">
        <w:tc>
          <w:tcPr>
            <w:tcW w:w="4814" w:type="dxa"/>
          </w:tcPr>
          <w:p w:rsidRPr="007330FC" w:rsidR="00C441D4" w:rsidP="005522C6" w:rsidRDefault="00352425" w14:paraId="63B7136F" w14:textId="401CE904">
            <w:pPr>
              <w:pStyle w:val="Ingenafstand"/>
              <w:ind w:left="0"/>
              <w:rPr>
                <w:b/>
              </w:rPr>
            </w:pPr>
            <w:r w:rsidRPr="007330FC">
              <w:rPr>
                <w:b/>
              </w:rPr>
              <w:t>Kategorisering</w:t>
            </w:r>
          </w:p>
        </w:tc>
        <w:tc>
          <w:tcPr>
            <w:tcW w:w="4814" w:type="dxa"/>
          </w:tcPr>
          <w:p w:rsidRPr="007330FC" w:rsidR="00C441D4" w:rsidP="005522C6" w:rsidRDefault="00352425" w14:paraId="01716C4F" w14:textId="3024039D">
            <w:pPr>
              <w:pStyle w:val="Ingenafstand"/>
              <w:ind w:left="0"/>
              <w:rPr>
                <w:b/>
              </w:rPr>
            </w:pPr>
            <w:r w:rsidRPr="007330FC">
              <w:rPr>
                <w:b/>
              </w:rPr>
              <w:t>Aftalens b</w:t>
            </w:r>
            <w:r w:rsidRPr="007330FC" w:rsidR="006B6204">
              <w:rPr>
                <w:b/>
              </w:rPr>
              <w:t>estemmelse</w:t>
            </w:r>
          </w:p>
        </w:tc>
      </w:tr>
      <w:tr w:rsidRPr="007330FC" w:rsidR="00C441D4" w:rsidTr="00C441D4" w14:paraId="15C7E1EB" w14:textId="77777777">
        <w:tc>
          <w:tcPr>
            <w:tcW w:w="4814" w:type="dxa"/>
          </w:tcPr>
          <w:p w:rsidRPr="007330FC" w:rsidR="00C441D4" w:rsidP="005522C6" w:rsidRDefault="006B6204" w14:paraId="0A5CE8B0" w14:textId="5114F9B3">
            <w:pPr>
              <w:pStyle w:val="Ingenafstand"/>
              <w:ind w:left="0"/>
            </w:pPr>
            <w:r w:rsidRPr="007330FC">
              <w:t>Vejledende bestemmelser</w:t>
            </w:r>
            <w:r w:rsidRPr="007330FC" w:rsidR="00352425">
              <w:t xml:space="preserve"> (beskrivelse af lovkrav</w:t>
            </w:r>
            <w:r w:rsidRPr="007330FC" w:rsidR="00FC5EFF">
              <w:t>, krav fra forskrifter mv.</w:t>
            </w:r>
            <w:r w:rsidRPr="007330FC" w:rsidR="00352425">
              <w:t>)</w:t>
            </w:r>
          </w:p>
          <w:p w:rsidRPr="007330FC" w:rsidR="007E0FC0" w:rsidP="005522C6" w:rsidRDefault="007E0FC0" w14:paraId="058763E4" w14:textId="6534AA94">
            <w:pPr>
              <w:pStyle w:val="Ingenafstand"/>
              <w:ind w:left="0"/>
            </w:pPr>
          </w:p>
        </w:tc>
        <w:tc>
          <w:tcPr>
            <w:tcW w:w="4814" w:type="dxa"/>
          </w:tcPr>
          <w:p w:rsidRPr="00075093" w:rsidR="00C441D4" w:rsidP="005522C6" w:rsidRDefault="00075093" w14:paraId="360FC366" w14:textId="4D86E3C9">
            <w:pPr>
              <w:pStyle w:val="Ingenafstand"/>
              <w:ind w:left="0"/>
            </w:pPr>
            <w:r>
              <w:t xml:space="preserve">1.1-1.4, 2.2, 2.5, 2.7, 3.2, 3.4, 4.3-4.6,4.8-4.9, 5.1-5.2, 5.4-5.6, 6.1-6.4, 6.6, 7.1-7.7, 8.1-8.2, 10.2, </w:t>
            </w:r>
          </w:p>
        </w:tc>
      </w:tr>
      <w:tr w:rsidRPr="007330FC" w:rsidR="00C441D4" w:rsidTr="00C441D4" w14:paraId="12AAC431" w14:textId="77777777">
        <w:tc>
          <w:tcPr>
            <w:tcW w:w="4814" w:type="dxa"/>
          </w:tcPr>
          <w:p w:rsidRPr="007330FC" w:rsidR="00C441D4" w:rsidP="005522C6" w:rsidRDefault="00FC5EFF" w14:paraId="0ECDD5E3" w14:textId="77777777">
            <w:pPr>
              <w:pStyle w:val="Ingenafstand"/>
              <w:ind w:left="0"/>
            </w:pPr>
            <w:r w:rsidRPr="007330FC">
              <w:t>Betingelser og vilkår fastsat i aftalen</w:t>
            </w:r>
          </w:p>
          <w:p w:rsidRPr="007330FC" w:rsidR="007E0FC0" w:rsidP="005522C6" w:rsidRDefault="007330FC" w14:paraId="3032C140" w14:textId="0E0F87A1">
            <w:pPr>
              <w:pStyle w:val="Ingenafstand"/>
              <w:ind w:left="0"/>
              <w:rPr>
                <w:i/>
              </w:rPr>
            </w:pPr>
            <w:r w:rsidRPr="007330FC">
              <w:rPr>
                <w:i/>
              </w:rPr>
              <w:t>Anmeldt efter §73b i Elforsyningsloven</w:t>
            </w:r>
          </w:p>
        </w:tc>
        <w:tc>
          <w:tcPr>
            <w:tcW w:w="4814" w:type="dxa"/>
          </w:tcPr>
          <w:p w:rsidRPr="00075093" w:rsidR="00C441D4" w:rsidP="005522C6" w:rsidRDefault="00075093" w14:paraId="262C75AA" w14:textId="72870785">
            <w:pPr>
              <w:pStyle w:val="Ingenafstand"/>
              <w:ind w:left="0"/>
            </w:pPr>
            <w:r>
              <w:t>1.5, 2.3, 2.6, 3.3, 4.1-4.2,4.7, 4.10, 5.3, 5.7-5.13, 6.5, 8.3, 9.1, 9.3-9.4, 9.6-9.10, 10.1, 10.3-10.6, 11.1-11.</w:t>
            </w:r>
            <w:r w:rsidR="00312FD2">
              <w:t>4, 12.1-12.2, 13.1</w:t>
            </w:r>
          </w:p>
        </w:tc>
      </w:tr>
      <w:tr w:rsidRPr="007330FC" w:rsidR="00C441D4" w:rsidTr="00C441D4" w14:paraId="3D6D4E2F" w14:textId="77777777">
        <w:tc>
          <w:tcPr>
            <w:tcW w:w="4814" w:type="dxa"/>
          </w:tcPr>
          <w:p w:rsidRPr="007330FC" w:rsidR="00C441D4" w:rsidP="005522C6" w:rsidRDefault="00FC5EFF" w14:paraId="20A5FA34" w14:textId="47D6AE4B">
            <w:pPr>
              <w:pStyle w:val="Ingenafstand"/>
              <w:ind w:left="0"/>
            </w:pPr>
            <w:r w:rsidRPr="007330FC">
              <w:t xml:space="preserve">Aftaler mellem anlægsejer og </w:t>
            </w:r>
            <w:proofErr w:type="spellStart"/>
            <w:r w:rsidRPr="007330FC" w:rsidR="00A92D30">
              <w:t>netvirksomhed</w:t>
            </w:r>
            <w:proofErr w:type="spellEnd"/>
          </w:p>
          <w:p w:rsidRPr="007330FC" w:rsidR="007E0FC0" w:rsidP="005522C6" w:rsidRDefault="007E0FC0" w14:paraId="3C353F94" w14:textId="04D2E9D5">
            <w:pPr>
              <w:pStyle w:val="Ingenafstand"/>
              <w:ind w:left="0"/>
              <w:rPr>
                <w:i/>
              </w:rPr>
            </w:pPr>
          </w:p>
        </w:tc>
        <w:tc>
          <w:tcPr>
            <w:tcW w:w="4814" w:type="dxa"/>
          </w:tcPr>
          <w:p w:rsidRPr="00075093" w:rsidR="00C441D4" w:rsidP="005522C6" w:rsidRDefault="00075093" w14:paraId="61D4D7F2" w14:textId="16974C63">
            <w:pPr>
              <w:pStyle w:val="Ingenafstand"/>
              <w:ind w:left="0"/>
            </w:pPr>
            <w:r>
              <w:t xml:space="preserve">2.1, 2.4, 3.1, 9.2, </w:t>
            </w:r>
          </w:p>
        </w:tc>
      </w:tr>
    </w:tbl>
    <w:p w:rsidRPr="007330FC" w:rsidR="00652D7C" w:rsidRDefault="00652D7C" w14:paraId="01FA1202" w14:textId="613E84DB">
      <w:pPr>
        <w:widowControl/>
        <w:numPr>
          <w:ilvl w:val="0"/>
          <w:numId w:val="0"/>
        </w:numPr>
        <w:tabs>
          <w:tab w:val="clear" w:pos="-850"/>
        </w:tabs>
        <w:spacing w:after="160" w:line="259" w:lineRule="auto"/>
        <w:contextualSpacing w:val="0"/>
      </w:pPr>
    </w:p>
    <w:p w:rsidRPr="007330FC" w:rsidR="00E66984" w:rsidP="00AE1991" w:rsidRDefault="00E66984" w14:paraId="5D27D9CA" w14:textId="7B25D4EF">
      <w:pPr>
        <w:pStyle w:val="Overskrift1"/>
        <w:numPr>
          <w:ilvl w:val="0"/>
          <w:numId w:val="6"/>
        </w:numPr>
        <w:ind w:left="284" w:hanging="568"/>
      </w:pPr>
      <w:bookmarkStart w:name="_Toc519251737" w:id="1"/>
      <w:bookmarkStart w:name="_Toc519257981" w:id="2"/>
      <w:bookmarkStart w:name="_Toc519495237" w:id="3"/>
      <w:bookmarkStart w:name="_Toc519598855" w:id="4"/>
      <w:bookmarkStart w:name="_Toc519760006" w:id="5"/>
      <w:bookmarkStart w:name="_Toc519842319" w:id="6"/>
      <w:bookmarkStart w:name="_Toc521444354" w:id="7"/>
      <w:bookmarkStart w:name="_Toc519251738" w:id="8"/>
      <w:bookmarkStart w:name="_Toc519257982" w:id="9"/>
      <w:bookmarkStart w:name="_Toc519495238" w:id="10"/>
      <w:bookmarkStart w:name="_Toc519598856" w:id="11"/>
      <w:bookmarkStart w:name="_Toc519760007" w:id="12"/>
      <w:bookmarkStart w:name="_Toc519842320" w:id="13"/>
      <w:bookmarkStart w:name="_Toc521444355" w:id="14"/>
      <w:bookmarkStart w:name="_Toc103660178" w:id="15"/>
      <w:bookmarkStart w:name="_Toc526947297" w:id="16"/>
      <w:bookmarkEnd w:id="1"/>
      <w:bookmarkEnd w:id="2"/>
      <w:bookmarkEnd w:id="3"/>
      <w:bookmarkEnd w:id="4"/>
      <w:bookmarkEnd w:id="5"/>
      <w:bookmarkEnd w:id="6"/>
      <w:bookmarkEnd w:id="7"/>
      <w:bookmarkEnd w:id="8"/>
      <w:bookmarkEnd w:id="9"/>
      <w:bookmarkEnd w:id="10"/>
      <w:bookmarkEnd w:id="11"/>
      <w:bookmarkEnd w:id="12"/>
      <w:bookmarkEnd w:id="13"/>
      <w:bookmarkEnd w:id="14"/>
      <w:r w:rsidRPr="007330FC">
        <w:t>Aftalens formål</w:t>
      </w:r>
      <w:bookmarkEnd w:id="15"/>
      <w:bookmarkEnd w:id="16"/>
      <w:r w:rsidRPr="007330FC" w:rsidR="00DA3B15">
        <w:t xml:space="preserve"> og </w:t>
      </w:r>
      <w:r w:rsidRPr="007330FC" w:rsidR="009E3C26">
        <w:t>afgrænsning</w:t>
      </w:r>
    </w:p>
    <w:p w:rsidR="00AE7185" w:rsidP="00487036" w:rsidRDefault="001F2421" w14:paraId="07188047" w14:textId="49B5D208">
      <w:r w:rsidRPr="007330FC">
        <w:t xml:space="preserve">Denne aftale er udarbejdet med det formål at beskrive regler, betingelser og vilkår, som gælder for </w:t>
      </w:r>
      <w:proofErr w:type="spellStart"/>
      <w:r w:rsidRPr="007330FC">
        <w:t>nettilslutning</w:t>
      </w:r>
      <w:proofErr w:type="spellEnd"/>
      <w:r w:rsidRPr="007330FC">
        <w:t xml:space="preserve"> af </w:t>
      </w:r>
      <w:r w:rsidR="00620E50">
        <w:t>forbrugsanlæg</w:t>
      </w:r>
      <w:r w:rsidRPr="007330FC">
        <w:t xml:space="preserve"> </w:t>
      </w:r>
      <w:r w:rsidR="00F708CD">
        <w:t>med begrænset netadgang</w:t>
      </w:r>
      <w:r w:rsidRPr="007330FC">
        <w:t xml:space="preserve">. Aftalen tjener også det formål at fastholde de aftaler, som </w:t>
      </w:r>
      <w:proofErr w:type="spellStart"/>
      <w:r w:rsidRPr="007330FC">
        <w:t>netvirksomheden</w:t>
      </w:r>
      <w:proofErr w:type="spellEnd"/>
      <w:r w:rsidRPr="007330FC">
        <w:t xml:space="preserve"> og anlægsejeren frivilligt eller lovbestemt har indgået.</w:t>
      </w:r>
    </w:p>
    <w:p w:rsidR="000254FA" w:rsidP="000254FA" w:rsidRDefault="000254FA" w14:paraId="5F475D30" w14:textId="4FCEE3F0">
      <w:pPr>
        <w:pStyle w:val="Ingenafstand"/>
      </w:pPr>
    </w:p>
    <w:p w:rsidRPr="00694E71" w:rsidR="000254FA" w:rsidP="0007398D" w:rsidRDefault="000254FA" w14:paraId="3D4801DC" w14:textId="77777777">
      <w:r w:rsidRPr="00694E71">
        <w:t xml:space="preserve">Vilkårene for </w:t>
      </w:r>
      <w:proofErr w:type="spellStart"/>
      <w:r w:rsidRPr="00694E71">
        <w:t>nettilslutning</w:t>
      </w:r>
      <w:proofErr w:type="spellEnd"/>
      <w:r w:rsidRPr="00694E71">
        <w:t xml:space="preserve"> og benyttelse af det kollektive elforsyningsnet er fastsat i ”</w:t>
      </w:r>
      <w:proofErr w:type="spellStart"/>
      <w:r w:rsidRPr="00694E71">
        <w:t>Netselskabets</w:t>
      </w:r>
      <w:proofErr w:type="spellEnd"/>
      <w:r w:rsidRPr="00694E71">
        <w:t xml:space="preserve"> bestemmelser for tilslutning til og brug af distributionsnettet” (”Tilslutningsbestemmelser”). Ifølge denne aftale gælder derudover nogle særlige betingelser for den del af forbrugsanlæggets effekt, der er tilsluttet med begrænset netadgang. I det omfang, der er modstrid mellem Tilslutningsbestemmelserne og denne aftale, gælder denne aftale forud.</w:t>
      </w:r>
    </w:p>
    <w:p w:rsidRPr="007330FC" w:rsidR="00BA6DE8" w:rsidP="00AE1991" w:rsidRDefault="00BA6DE8" w14:paraId="246046B6" w14:textId="6811F585">
      <w:pPr>
        <w:numPr>
          <w:ilvl w:val="0"/>
          <w:numId w:val="0"/>
        </w:numPr>
      </w:pPr>
    </w:p>
    <w:p w:rsidRPr="007330FC" w:rsidR="00E66984" w:rsidP="00EF114E" w:rsidRDefault="00E66984" w14:paraId="29695A6F" w14:textId="08252F85">
      <w:r w:rsidRPr="007330FC">
        <w:t xml:space="preserve">Afregning af </w:t>
      </w:r>
      <w:r w:rsidR="00F708CD">
        <w:t>elektricitet</w:t>
      </w:r>
      <w:r w:rsidRPr="007330FC">
        <w:t xml:space="preserve"> sker i henhold til den til enhver tid gældende lov om elforsyning og regler fastsat i medfør af denne samt Energinets forskrifter. Aftalen </w:t>
      </w:r>
      <w:r w:rsidRPr="007330FC" w:rsidR="001F2421">
        <w:t xml:space="preserve">vedrører </w:t>
      </w:r>
      <w:r w:rsidRPr="007330FC">
        <w:t xml:space="preserve">ikke forholdet mellem anlægsejeren og den godkendte </w:t>
      </w:r>
      <w:r w:rsidR="00F708CD">
        <w:t>forbrugs</w:t>
      </w:r>
      <w:r w:rsidRPr="007330FC">
        <w:t>balanceansvarlige markedsaktør.</w:t>
      </w:r>
    </w:p>
    <w:p w:rsidRPr="007330FC" w:rsidR="00A803C3" w:rsidP="00A803C3" w:rsidRDefault="00A803C3" w14:paraId="67820183" w14:textId="0180F3C8">
      <w:pPr>
        <w:pStyle w:val="Ingenafstand"/>
      </w:pPr>
    </w:p>
    <w:p w:rsidRPr="007330FC" w:rsidR="00A803C3" w:rsidP="006B754B" w:rsidRDefault="006B754B" w14:paraId="4B14F66E" w14:textId="29F86C9C">
      <w:r w:rsidRPr="007330FC">
        <w:t>Parterne er forpligtet til at overholde de til enhver tid gældende love og regler. De for denne af</w:t>
      </w:r>
      <w:r w:rsidRPr="007330FC" w:rsidR="003F34BF">
        <w:t>t</w:t>
      </w:r>
      <w:r w:rsidRPr="007330FC">
        <w:t xml:space="preserve">ale relevante love og regler fremgår af </w:t>
      </w:r>
      <w:r w:rsidRPr="007330FC" w:rsidR="006F3968">
        <w:rPr>
          <w:b/>
        </w:rPr>
        <w:t>b</w:t>
      </w:r>
      <w:r w:rsidRPr="007330FC">
        <w:rPr>
          <w:b/>
        </w:rPr>
        <w:t xml:space="preserve">ilag </w:t>
      </w:r>
      <w:r w:rsidR="003D6923">
        <w:rPr>
          <w:b/>
        </w:rPr>
        <w:t>7</w:t>
      </w:r>
      <w:r w:rsidRPr="007330FC">
        <w:t xml:space="preserve">. Gældende love og regler har altid forrang </w:t>
      </w:r>
      <w:r w:rsidRPr="007330FC" w:rsidR="005E3D18">
        <w:t>forud for bestemmelserne i denne aftale.</w:t>
      </w:r>
    </w:p>
    <w:p w:rsidRPr="007330FC" w:rsidR="005E3D18" w:rsidP="005E3D18" w:rsidRDefault="005E3D18" w14:paraId="534F84C5" w14:textId="2CA56BC2">
      <w:pPr>
        <w:pStyle w:val="Ingenafstand"/>
      </w:pPr>
    </w:p>
    <w:p w:rsidRPr="007330FC" w:rsidR="00E66984" w:rsidP="003A0944" w:rsidRDefault="00E60105" w14:paraId="49BF21E0" w14:textId="1E4031E0">
      <w:r w:rsidRPr="007330FC">
        <w:t xml:space="preserve">Hvor der måtte være uoverensstemmelse mellem bestemmelser </w:t>
      </w:r>
      <w:r w:rsidRPr="007330FC" w:rsidR="00A92D30">
        <w:t xml:space="preserve">kategoriseret som </w:t>
      </w:r>
      <w:r w:rsidRPr="007330FC" w:rsidR="000E2C18">
        <w:t>’B</w:t>
      </w:r>
      <w:r w:rsidRPr="007330FC" w:rsidR="00A92D30">
        <w:t>etingelser og vilkår fastsat i aftalen</w:t>
      </w:r>
      <w:r w:rsidRPr="007330FC" w:rsidR="000E2C18">
        <w:t>’</w:t>
      </w:r>
      <w:r w:rsidRPr="007330FC" w:rsidR="00A92D30">
        <w:t xml:space="preserve">, og </w:t>
      </w:r>
      <w:proofErr w:type="spellStart"/>
      <w:r w:rsidRPr="007330FC" w:rsidR="00A92D30">
        <w:t>netvirksomheden</w:t>
      </w:r>
      <w:r w:rsidRPr="007330FC" w:rsidR="000E2C18">
        <w:t>s</w:t>
      </w:r>
      <w:proofErr w:type="spellEnd"/>
      <w:r w:rsidRPr="007330FC" w:rsidR="00A92D30">
        <w:t xml:space="preserve"> øvrige betingelser og vilkår,</w:t>
      </w:r>
      <w:r w:rsidRPr="007330FC">
        <w:t xml:space="preserve"> har bestemmelser</w:t>
      </w:r>
      <w:r w:rsidRPr="007330FC" w:rsidR="00A92D30">
        <w:t xml:space="preserve"> kategoriseret</w:t>
      </w:r>
      <w:r w:rsidRPr="007330FC">
        <w:t xml:space="preserve"> </w:t>
      </w:r>
      <w:r w:rsidRPr="007330FC" w:rsidR="00F742C6">
        <w:t xml:space="preserve">i denne </w:t>
      </w:r>
      <w:r w:rsidRPr="007330FC">
        <w:t>aftale altid forrang</w:t>
      </w:r>
      <w:r w:rsidRPr="007330FC" w:rsidR="003B4CB2">
        <w:t>.</w:t>
      </w:r>
      <w:r w:rsidRPr="007330FC">
        <w:t xml:space="preserve"> </w:t>
      </w:r>
    </w:p>
    <w:p w:rsidRPr="007330FC" w:rsidR="00A92D30" w:rsidP="003A0944" w:rsidRDefault="00A92D30" w14:paraId="7AC79071" w14:textId="77777777">
      <w:pPr>
        <w:pStyle w:val="Ingenafstand"/>
      </w:pPr>
    </w:p>
    <w:p w:rsidRPr="007330FC" w:rsidR="00C9605F" w:rsidP="00AE1991" w:rsidRDefault="00620E50" w14:paraId="66C1BCCA" w14:textId="5BB83D2E">
      <w:pPr>
        <w:pStyle w:val="Overskrift1"/>
        <w:ind w:left="284" w:hanging="568"/>
      </w:pPr>
      <w:bookmarkStart w:name="_Toc526947298" w:id="17"/>
      <w:bookmarkStart w:name="_Toc103660179" w:id="18"/>
      <w:bookmarkStart w:name="_Hlk507578195" w:id="19"/>
      <w:r>
        <w:t>Forbrugsanlæg</w:t>
      </w:r>
      <w:r w:rsidRPr="007330FC" w:rsidR="00E66984">
        <w:t>gets etablerin</w:t>
      </w:r>
      <w:r w:rsidRPr="007330FC" w:rsidR="00315DA2">
        <w:t>g</w:t>
      </w:r>
      <w:bookmarkEnd w:id="17"/>
      <w:r w:rsidRPr="007330FC" w:rsidR="0086342E">
        <w:t xml:space="preserve"> </w:t>
      </w:r>
      <w:bookmarkEnd w:id="18"/>
    </w:p>
    <w:p w:rsidRPr="007330FC" w:rsidR="00180813" w:rsidRDefault="00180813" w14:paraId="74D2578D" w14:textId="18BCC621">
      <w:bookmarkStart w:name="_Hlk508364289" w:id="20"/>
      <w:bookmarkEnd w:id="19"/>
      <w:r w:rsidRPr="007330FC">
        <w:t xml:space="preserve">Forud for anlæggets etablering skal anlægsejer udfylde og indsende </w:t>
      </w:r>
      <w:r w:rsidRPr="007330FC" w:rsidR="00580916">
        <w:t xml:space="preserve">denne aftales </w:t>
      </w:r>
      <w:r w:rsidRPr="007330FC" w:rsidR="00580916">
        <w:rPr>
          <w:b/>
        </w:rPr>
        <w:t>Bilag 1</w:t>
      </w:r>
      <w:r w:rsidRPr="007330FC" w:rsidR="00580916">
        <w:t xml:space="preserve"> til </w:t>
      </w:r>
      <w:proofErr w:type="spellStart"/>
      <w:r w:rsidRPr="007330FC" w:rsidR="00EB3004">
        <w:t>netvirksomhed</w:t>
      </w:r>
      <w:r w:rsidRPr="007330FC" w:rsidR="0014638C">
        <w:t>en</w:t>
      </w:r>
      <w:proofErr w:type="spellEnd"/>
      <w:r w:rsidRPr="007330FC" w:rsidR="00580916">
        <w:t>.</w:t>
      </w:r>
    </w:p>
    <w:p w:rsidRPr="007330FC" w:rsidR="00704FF4" w:rsidP="00AE1991" w:rsidRDefault="00704FF4" w14:paraId="0D9981FF" w14:textId="77777777">
      <w:pPr>
        <w:pStyle w:val="Ingenafstand"/>
      </w:pPr>
    </w:p>
    <w:bookmarkEnd w:id="20"/>
    <w:p w:rsidRPr="007330FC" w:rsidR="00225469" w:rsidP="00225469" w:rsidRDefault="008E22D3" w14:paraId="3E6CCA7F" w14:textId="4313C649">
      <w:r w:rsidRPr="007330FC">
        <w:t>Anlægsejer er ansvarlig for</w:t>
      </w:r>
      <w:r w:rsidRPr="007330FC" w:rsidR="005B4358">
        <w:t>,</w:t>
      </w:r>
      <w:r w:rsidRPr="007330FC">
        <w:t xml:space="preserve"> at </w:t>
      </w:r>
      <w:r w:rsidR="00620E50">
        <w:t>forbrugsanlæg</w:t>
      </w:r>
      <w:r w:rsidRPr="007330FC" w:rsidR="00225469">
        <w:t xml:space="preserve">get </w:t>
      </w:r>
      <w:r w:rsidRPr="007330FC">
        <w:t>opfylder</w:t>
      </w:r>
      <w:r w:rsidRPr="007330FC" w:rsidR="00225469">
        <w:t xml:space="preserve"> de til enhver tid gældende tekniske </w:t>
      </w:r>
      <w:r w:rsidRPr="007330FC">
        <w:t xml:space="preserve">regler </w:t>
      </w:r>
      <w:r w:rsidRPr="007330FC" w:rsidR="004250C7">
        <w:t>og betingelser</w:t>
      </w:r>
      <w:r w:rsidRPr="007330FC" w:rsidR="00225469">
        <w:t>.</w:t>
      </w:r>
      <w:r w:rsidRPr="007330FC" w:rsidR="00225469">
        <w:rPr>
          <w:b/>
        </w:rPr>
        <w:t xml:space="preserve"> </w:t>
      </w:r>
      <w:r w:rsidRPr="007330FC" w:rsidR="00225469">
        <w:t xml:space="preserve">Til orientering er de på aftaletidspunktet gældende </w:t>
      </w:r>
      <w:r w:rsidRPr="007330FC" w:rsidR="004E26E3">
        <w:t>regler</w:t>
      </w:r>
      <w:r w:rsidRPr="007330FC" w:rsidR="009B1AF7">
        <w:t>, forskrifter</w:t>
      </w:r>
      <w:r w:rsidRPr="007330FC" w:rsidR="009E3C26">
        <w:t xml:space="preserve"> og betingelser</w:t>
      </w:r>
      <w:r w:rsidRPr="007330FC" w:rsidR="00225469">
        <w:t xml:space="preserve"> listet i </w:t>
      </w:r>
      <w:r w:rsidRPr="007330FC" w:rsidR="00225469">
        <w:rPr>
          <w:b/>
        </w:rPr>
        <w:t xml:space="preserve">bilag </w:t>
      </w:r>
      <w:r w:rsidR="003D6923">
        <w:rPr>
          <w:b/>
        </w:rPr>
        <w:t>7</w:t>
      </w:r>
      <w:r w:rsidRPr="007330FC" w:rsidR="00225469">
        <w:t>.</w:t>
      </w:r>
    </w:p>
    <w:p w:rsidRPr="007330FC" w:rsidR="000A3EA7" w:rsidP="00487036" w:rsidRDefault="000A3EA7" w14:paraId="05E06ED1" w14:textId="77777777">
      <w:pPr>
        <w:pStyle w:val="Ingenafstand"/>
      </w:pPr>
    </w:p>
    <w:p w:rsidRPr="007330FC" w:rsidR="00B042F1" w:rsidP="00AF013F" w:rsidRDefault="00AF013F" w14:paraId="76FC24A8" w14:textId="6C6283F6">
      <w:proofErr w:type="spellStart"/>
      <w:r w:rsidRPr="007330FC">
        <w:t>Netvirksomhedens</w:t>
      </w:r>
      <w:proofErr w:type="spellEnd"/>
      <w:r w:rsidRPr="007330FC">
        <w:t xml:space="preserve"> igangsætning af projektet og tilslutning ifølge denne aftale er betinget af</w:t>
      </w:r>
      <w:r w:rsidRPr="007330FC" w:rsidR="009E3C26">
        <w:t>,</w:t>
      </w:r>
      <w:r w:rsidRPr="007330FC">
        <w:t xml:space="preserve"> at nærværende aftale er underskrevet af både anlægsejeren og </w:t>
      </w:r>
      <w:proofErr w:type="spellStart"/>
      <w:r w:rsidRPr="007330FC">
        <w:t>netvirksomheden</w:t>
      </w:r>
      <w:proofErr w:type="spellEnd"/>
      <w:r w:rsidRPr="007330FC">
        <w:t xml:space="preserve">. Har dette ikke fundet sted senest 30 dage fra </w:t>
      </w:r>
      <w:proofErr w:type="spellStart"/>
      <w:r w:rsidRPr="007330FC" w:rsidR="0014638C">
        <w:t>n</w:t>
      </w:r>
      <w:r w:rsidRPr="007330FC">
        <w:t>etvirksomhedens</w:t>
      </w:r>
      <w:proofErr w:type="spellEnd"/>
      <w:r w:rsidRPr="007330FC">
        <w:t xml:space="preserve"> </w:t>
      </w:r>
      <w:r w:rsidRPr="007330FC" w:rsidR="009B1AF7">
        <w:t xml:space="preserve">fremsendelse </w:t>
      </w:r>
      <w:r w:rsidRPr="007330FC">
        <w:t>af aftalen</w:t>
      </w:r>
      <w:r w:rsidRPr="007330FC" w:rsidR="00C22643">
        <w:t>,</w:t>
      </w:r>
      <w:r w:rsidRPr="007330FC">
        <w:t xml:space="preserve"> skal aftalen genforhandles.</w:t>
      </w:r>
    </w:p>
    <w:p w:rsidRPr="007330FC" w:rsidR="00B042F1" w:rsidP="001F2421" w:rsidRDefault="00B042F1" w14:paraId="0E00FC9C" w14:textId="77777777">
      <w:pPr>
        <w:pStyle w:val="Ingenafstand"/>
      </w:pPr>
    </w:p>
    <w:p w:rsidR="00B042F1" w:rsidP="00B042F1" w:rsidRDefault="00B042F1" w14:paraId="5FFC5180" w14:textId="2AE19100">
      <w:proofErr w:type="spellStart"/>
      <w:r w:rsidRPr="007330FC">
        <w:t>Netvirksomheden</w:t>
      </w:r>
      <w:proofErr w:type="spellEnd"/>
      <w:r w:rsidRPr="007330FC">
        <w:t xml:space="preserve"> er ansvarlig for</w:t>
      </w:r>
      <w:r w:rsidRPr="007330FC" w:rsidR="00C22643">
        <w:t>,</w:t>
      </w:r>
      <w:r w:rsidRPr="007330FC">
        <w:t xml:space="preserve"> at </w:t>
      </w:r>
      <w:r w:rsidR="00620E50">
        <w:t>forbrugsanlæg</w:t>
      </w:r>
      <w:r w:rsidRPr="007330FC">
        <w:t xml:space="preserve">gets </w:t>
      </w:r>
      <w:proofErr w:type="spellStart"/>
      <w:r w:rsidR="00C904EE">
        <w:t>net</w:t>
      </w:r>
      <w:r w:rsidRPr="007330FC">
        <w:t>tilslutningspunkt</w:t>
      </w:r>
      <w:proofErr w:type="spellEnd"/>
      <w:r w:rsidRPr="007330FC">
        <w:t xml:space="preserve"> (POC), leveringspunkt (PCC) kommunikationsgrænseflade (PCOM) og ejergrænse </w:t>
      </w:r>
      <w:r w:rsidRPr="007330FC" w:rsidR="0041115D">
        <w:t>fastlægges</w:t>
      </w:r>
      <w:r w:rsidRPr="007330FC">
        <w:t xml:space="preserve"> </w:t>
      </w:r>
      <w:r w:rsidRPr="007330FC" w:rsidR="0041115D">
        <w:t xml:space="preserve">efter gældende regler </w:t>
      </w:r>
      <w:r w:rsidRPr="007330FC">
        <w:t xml:space="preserve">og fremgår af oversigtstegning og enstregsdiagram i </w:t>
      </w:r>
      <w:r w:rsidRPr="007330FC">
        <w:rPr>
          <w:b/>
        </w:rPr>
        <w:t>bilag 3</w:t>
      </w:r>
      <w:r w:rsidRPr="007330FC">
        <w:t>.</w:t>
      </w:r>
    </w:p>
    <w:p w:rsidRPr="00457447" w:rsidR="00457447" w:rsidP="00457447" w:rsidRDefault="00457447" w14:paraId="2A847E60" w14:textId="183CD931">
      <w:r>
        <w:lastRenderedPageBreak/>
        <w:t xml:space="preserve">Det tekniske grundlag for </w:t>
      </w:r>
      <w:proofErr w:type="spellStart"/>
      <w:r>
        <w:t>nettilslutningen</w:t>
      </w:r>
      <w:proofErr w:type="spellEnd"/>
      <w:r>
        <w:t xml:space="preserve">, herunder udstyr til styring og overvågning er specificeret i </w:t>
      </w:r>
      <w:r w:rsidRPr="00457447">
        <w:rPr>
          <w:b/>
          <w:bCs/>
        </w:rPr>
        <w:t>bilag 3</w:t>
      </w:r>
      <w:r>
        <w:t>.</w:t>
      </w:r>
    </w:p>
    <w:p w:rsidRPr="007330FC" w:rsidR="00B042F1" w:rsidP="001F2421" w:rsidRDefault="00B042F1" w14:paraId="5F7C2D1B" w14:textId="15794C8D">
      <w:pPr>
        <w:pStyle w:val="Ingenafstand"/>
      </w:pPr>
    </w:p>
    <w:p w:rsidR="00B042F1" w:rsidP="00B042F1" w:rsidRDefault="000F6B61" w14:paraId="7B4A38C7" w14:textId="1CD0B619">
      <w:r w:rsidRPr="0052462A">
        <w:t xml:space="preserve">Anlægsejeren afholder samtlige direkte omkostninger ved </w:t>
      </w:r>
      <w:proofErr w:type="spellStart"/>
      <w:r w:rsidRPr="0052462A">
        <w:t>nettilslutning</w:t>
      </w:r>
      <w:proofErr w:type="spellEnd"/>
      <w:r w:rsidRPr="0052462A">
        <w:t xml:space="preserve">, herunder omkostninger til sagsbehandling og projektering samt omkostninger til etablering af kontrolsystemer og kommunikationskanaler, målertavler, samt etablering af onlinemålinger. Dette omfatter også eventuelle onlinemålinger i </w:t>
      </w:r>
      <w:proofErr w:type="spellStart"/>
      <w:r>
        <w:t>n</w:t>
      </w:r>
      <w:r w:rsidRPr="0052462A">
        <w:t>etvirksomhedens</w:t>
      </w:r>
      <w:proofErr w:type="spellEnd"/>
      <w:r w:rsidRPr="0052462A">
        <w:t xml:space="preserve"> anlæg, som er nødvendig for anlæggets </w:t>
      </w:r>
      <w:proofErr w:type="spellStart"/>
      <w:r w:rsidRPr="0052462A">
        <w:t>nettilslutning</w:t>
      </w:r>
      <w:proofErr w:type="spellEnd"/>
      <w:r w:rsidRPr="0052462A">
        <w:t xml:space="preserve"> og/eller levering af reguleringsreserver til</w:t>
      </w:r>
      <w:r>
        <w:t xml:space="preserve"> den </w:t>
      </w:r>
      <w:r w:rsidRPr="0052462A">
        <w:t>systemansvarlige virksomhed</w:t>
      </w:r>
      <w:r>
        <w:t>,</w:t>
      </w:r>
      <w:r w:rsidRPr="0052462A">
        <w:t xml:space="preserve"> Energinet. </w:t>
      </w:r>
      <w:r w:rsidR="00457447">
        <w:t>De o</w:t>
      </w:r>
      <w:r w:rsidRPr="0052462A">
        <w:t>mkostninger</w:t>
      </w:r>
      <w:r w:rsidR="00457447">
        <w:t xml:space="preserve">, som anlægsejeren skal afholde, </w:t>
      </w:r>
      <w:r w:rsidRPr="0052462A">
        <w:t xml:space="preserve">er specificeret af </w:t>
      </w:r>
      <w:proofErr w:type="spellStart"/>
      <w:r w:rsidRPr="0052462A">
        <w:t>netvirksomheden</w:t>
      </w:r>
      <w:proofErr w:type="spellEnd"/>
      <w:r w:rsidRPr="0052462A">
        <w:t xml:space="preserve"> </w:t>
      </w:r>
      <w:r>
        <w:t>i</w:t>
      </w:r>
      <w:r w:rsidRPr="0052462A">
        <w:t xml:space="preserve"> </w:t>
      </w:r>
      <w:r w:rsidRPr="000F6B61">
        <w:rPr>
          <w:b/>
          <w:bCs/>
        </w:rPr>
        <w:t>bilag 2</w:t>
      </w:r>
      <w:r w:rsidRPr="007330FC" w:rsidR="00780084">
        <w:t>.</w:t>
      </w:r>
    </w:p>
    <w:p w:rsidR="000F6B61" w:rsidP="000F6B61" w:rsidRDefault="000F6B61" w14:paraId="6C06A8F0" w14:textId="568BFBA2">
      <w:pPr>
        <w:pStyle w:val="Ingenafstand"/>
      </w:pPr>
    </w:p>
    <w:p w:rsidRPr="000F6B61" w:rsidR="000F6B61" w:rsidP="000F6B61" w:rsidRDefault="000F6B61" w14:paraId="53415B87" w14:textId="50F2783D">
      <w:r w:rsidRPr="0052462A">
        <w:t xml:space="preserve">Anlægsejeren betaler </w:t>
      </w:r>
      <w:r>
        <w:t xml:space="preserve">det </w:t>
      </w:r>
      <w:r w:rsidRPr="0052462A">
        <w:t>normal</w:t>
      </w:r>
      <w:r>
        <w:t>e</w:t>
      </w:r>
      <w:r w:rsidRPr="0052462A">
        <w:t xml:space="preserve"> tilslutningsbidrag for den del af </w:t>
      </w:r>
      <w:r>
        <w:t>anlæggets</w:t>
      </w:r>
      <w:r w:rsidRPr="0052462A">
        <w:t xml:space="preserve"> effekt, der tilsluttes med normal netadgang. Tilslutningsbidraget er specificeret i </w:t>
      </w:r>
      <w:r w:rsidRPr="000F6B61">
        <w:rPr>
          <w:b/>
          <w:bCs/>
        </w:rPr>
        <w:t>bilag 2</w:t>
      </w:r>
      <w:r w:rsidRPr="0052462A">
        <w:t>.</w:t>
      </w:r>
    </w:p>
    <w:p w:rsidRPr="007330FC" w:rsidR="00B042F1" w:rsidP="001F2421" w:rsidRDefault="00B042F1" w14:paraId="096EDFB1" w14:textId="77777777">
      <w:pPr>
        <w:pStyle w:val="Ingenafstand"/>
      </w:pPr>
    </w:p>
    <w:p w:rsidRPr="007330FC" w:rsidR="00133062" w:rsidP="00133062" w:rsidRDefault="00C22643" w14:paraId="4668C6EC" w14:textId="3130E0EC">
      <w:pPr>
        <w:pStyle w:val="Overskrift1"/>
      </w:pPr>
      <w:bookmarkStart w:name="_Toc526947299" w:id="21"/>
      <w:r w:rsidRPr="007330FC">
        <w:t xml:space="preserve"> </w:t>
      </w:r>
      <w:r w:rsidRPr="007330FC" w:rsidR="00133062">
        <w:t xml:space="preserve">Særlige betingelser og krav til </w:t>
      </w:r>
      <w:proofErr w:type="spellStart"/>
      <w:r w:rsidRPr="007330FC" w:rsidR="00133062">
        <w:t>nettilslutningen</w:t>
      </w:r>
      <w:bookmarkEnd w:id="21"/>
      <w:proofErr w:type="spellEnd"/>
    </w:p>
    <w:p w:rsidRPr="007330FC" w:rsidR="00133062" w:rsidP="00133062" w:rsidRDefault="004E6751" w14:paraId="3CA41889" w14:textId="789D7105">
      <w:pPr>
        <w:rPr>
          <w:b/>
        </w:rPr>
      </w:pPr>
      <w:r>
        <w:t>Særlige</w:t>
      </w:r>
      <w:r w:rsidRPr="007330FC" w:rsidR="00706709">
        <w:t xml:space="preserve"> </w:t>
      </w:r>
      <w:r w:rsidRPr="007330FC" w:rsidR="00133062">
        <w:t xml:space="preserve">betingelser og krav for </w:t>
      </w:r>
      <w:r w:rsidR="00620E50">
        <w:t>forbrugsanlæg</w:t>
      </w:r>
      <w:r w:rsidRPr="007330FC" w:rsidR="00133062">
        <w:t xml:space="preserve">gets </w:t>
      </w:r>
      <w:proofErr w:type="spellStart"/>
      <w:r w:rsidRPr="007330FC" w:rsidR="008F25DD">
        <w:t>net</w:t>
      </w:r>
      <w:r w:rsidRPr="007330FC" w:rsidR="00133062">
        <w:t>tilslutning</w:t>
      </w:r>
      <w:proofErr w:type="spellEnd"/>
      <w:r w:rsidRPr="007330FC" w:rsidR="00133062">
        <w:t xml:space="preserve"> </w:t>
      </w:r>
      <w:r w:rsidRPr="007330FC" w:rsidR="00706709">
        <w:t xml:space="preserve">og drift aftalt mellem parterne </w:t>
      </w:r>
      <w:r w:rsidRPr="007330FC" w:rsidR="008F25DD">
        <w:t>anføres</w:t>
      </w:r>
      <w:r w:rsidRPr="007330FC" w:rsidR="000026EA">
        <w:t xml:space="preserve"> </w:t>
      </w:r>
      <w:r w:rsidRPr="007330FC" w:rsidR="00133062">
        <w:t xml:space="preserve">i </w:t>
      </w:r>
      <w:r w:rsidRPr="007330FC" w:rsidR="00430BA4">
        <w:rPr>
          <w:b/>
        </w:rPr>
        <w:t>b</w:t>
      </w:r>
      <w:r w:rsidRPr="007330FC" w:rsidR="00133062">
        <w:rPr>
          <w:b/>
        </w:rPr>
        <w:t xml:space="preserve">ilag </w:t>
      </w:r>
      <w:r w:rsidR="003D6923">
        <w:rPr>
          <w:b/>
        </w:rPr>
        <w:t>4</w:t>
      </w:r>
      <w:r w:rsidRPr="007330FC" w:rsidR="00133062">
        <w:rPr>
          <w:b/>
        </w:rPr>
        <w:t>.</w:t>
      </w:r>
    </w:p>
    <w:p w:rsidRPr="007330FC" w:rsidR="006737EB" w:rsidP="006737EB" w:rsidRDefault="006737EB" w14:paraId="3CA663C8" w14:textId="564EB3C4">
      <w:pPr>
        <w:pStyle w:val="Ingenafstand"/>
      </w:pPr>
    </w:p>
    <w:p w:rsidRPr="007330FC" w:rsidR="006737EB" w:rsidP="006737EB" w:rsidRDefault="006737EB" w14:paraId="24534451" w14:textId="3A23B8B8">
      <w:r w:rsidRPr="007330FC">
        <w:t>I tilfælde af</w:t>
      </w:r>
      <w:r w:rsidRPr="007330FC" w:rsidR="00787494">
        <w:t>,</w:t>
      </w:r>
      <w:r w:rsidRPr="007330FC">
        <w:t xml:space="preserve"> at </w:t>
      </w:r>
      <w:r w:rsidR="00620E50">
        <w:t>forbrugsanlæg</w:t>
      </w:r>
      <w:r w:rsidRPr="007330FC">
        <w:t xml:space="preserve">get afviger fra de tekniske betingelser, kan anlægsejeren indgive en ansøgning til </w:t>
      </w:r>
      <w:proofErr w:type="spellStart"/>
      <w:r w:rsidRPr="007330FC">
        <w:t>netvirksomheden</w:t>
      </w:r>
      <w:proofErr w:type="spellEnd"/>
      <w:r w:rsidRPr="007330FC">
        <w:t xml:space="preserve"> om </w:t>
      </w:r>
      <w:r w:rsidRPr="007330FC" w:rsidR="00F742C6">
        <w:t xml:space="preserve">undtagelse </w:t>
      </w:r>
      <w:r w:rsidRPr="007330FC">
        <w:t>for specifikke krav</w:t>
      </w:r>
      <w:r w:rsidRPr="007330FC" w:rsidR="00430BA4">
        <w:t xml:space="preserve"> jf. </w:t>
      </w:r>
      <w:r w:rsidRPr="007330FC" w:rsidR="00430BA4">
        <w:rPr>
          <w:b/>
        </w:rPr>
        <w:t xml:space="preserve">bilag </w:t>
      </w:r>
      <w:r w:rsidR="003D6923">
        <w:rPr>
          <w:b/>
        </w:rPr>
        <w:t>4</w:t>
      </w:r>
      <w:r w:rsidRPr="007330FC">
        <w:t>.</w:t>
      </w:r>
    </w:p>
    <w:p w:rsidRPr="007330FC" w:rsidR="00451DC0" w:rsidP="00451DC0" w:rsidRDefault="00451DC0" w14:paraId="047CD9E1" w14:textId="3A3308B4">
      <w:pPr>
        <w:pStyle w:val="Ingenafstand"/>
      </w:pPr>
    </w:p>
    <w:p w:rsidRPr="007330FC" w:rsidR="00451DC0" w:rsidRDefault="00451DC0" w14:paraId="52E1B097" w14:textId="29F4CFAD">
      <w:proofErr w:type="spellStart"/>
      <w:r w:rsidRPr="007330FC">
        <w:t>Netvirksomheden</w:t>
      </w:r>
      <w:proofErr w:type="spellEnd"/>
      <w:r w:rsidRPr="007330FC">
        <w:t xml:space="preserve"> kan i særlige tilfælde dispensere fra de tekniske betingelser </w:t>
      </w:r>
      <w:r w:rsidRPr="007330FC" w:rsidR="00A64584">
        <w:t>i overensstemmelse med</w:t>
      </w:r>
      <w:r w:rsidRPr="007330FC" w:rsidR="00522B5D">
        <w:t xml:space="preserve"> </w:t>
      </w:r>
      <w:r w:rsidRPr="007330FC" w:rsidR="00710428">
        <w:t xml:space="preserve">kriterier fastsat </w:t>
      </w:r>
      <w:r w:rsidRPr="007330FC" w:rsidR="00A64584">
        <w:t>af Forsynin</w:t>
      </w:r>
      <w:r w:rsidRPr="007330FC" w:rsidR="00C22643">
        <w:t>g</w:t>
      </w:r>
      <w:r w:rsidRPr="007330FC" w:rsidR="00A64584">
        <w:t xml:space="preserve">stilsynet </w:t>
      </w:r>
      <w:r w:rsidRPr="007330FC" w:rsidR="00710428">
        <w:t xml:space="preserve">i medfør af NC </w:t>
      </w:r>
      <w:r w:rsidR="004E6751">
        <w:t>DCC</w:t>
      </w:r>
      <w:r w:rsidRPr="007330FC" w:rsidR="00710428">
        <w:t>.</w:t>
      </w:r>
    </w:p>
    <w:p w:rsidRPr="007330FC" w:rsidR="00EA5E5B" w:rsidP="00EA5E5B" w:rsidRDefault="00EA5E5B" w14:paraId="34395A18" w14:textId="1742265C">
      <w:pPr>
        <w:pStyle w:val="Ingenafstand"/>
      </w:pPr>
    </w:p>
    <w:p w:rsidRPr="007330FC" w:rsidR="00EA5E5B" w:rsidRDefault="00451DC0" w14:paraId="5FC65084" w14:textId="4A08754B">
      <w:proofErr w:type="spellStart"/>
      <w:r w:rsidRPr="007330FC">
        <w:t>N</w:t>
      </w:r>
      <w:r w:rsidRPr="007330FC" w:rsidR="000026EA">
        <w:t>etvirksomheden</w:t>
      </w:r>
      <w:proofErr w:type="spellEnd"/>
      <w:r w:rsidRPr="007330FC" w:rsidR="000026EA">
        <w:t xml:space="preserve"> </w:t>
      </w:r>
      <w:r w:rsidRPr="007330FC">
        <w:t xml:space="preserve">er </w:t>
      </w:r>
      <w:r w:rsidRPr="007330FC" w:rsidR="00D623CC">
        <w:t xml:space="preserve">forpligtet til at fremsende anmodning til Forsyningstilsynet </w:t>
      </w:r>
      <w:r w:rsidRPr="007330FC" w:rsidR="00F742C6">
        <w:t xml:space="preserve">til godkendelse, </w:t>
      </w:r>
      <w:r w:rsidRPr="007330FC" w:rsidR="00600606">
        <w:t>når</w:t>
      </w:r>
      <w:r w:rsidRPr="007330FC" w:rsidR="00D623CC">
        <w:t xml:space="preserve"> dette er påkrævet.</w:t>
      </w:r>
    </w:p>
    <w:p w:rsidRPr="007330FC" w:rsidR="00225469" w:rsidP="00225469" w:rsidRDefault="00225469" w14:paraId="4A0B61AA" w14:textId="291E24B0">
      <w:pPr>
        <w:pStyle w:val="Ingenafstand"/>
      </w:pPr>
    </w:p>
    <w:p w:rsidRPr="007330FC" w:rsidR="00315DA2" w:rsidRDefault="0015620C" w14:paraId="49B26652" w14:textId="56A27AEE">
      <w:pPr>
        <w:pStyle w:val="Overskrift1"/>
      </w:pPr>
      <w:r w:rsidRPr="007330FC">
        <w:t xml:space="preserve">  </w:t>
      </w:r>
      <w:bookmarkStart w:name="_Toc526947300" w:id="22"/>
      <w:proofErr w:type="spellStart"/>
      <w:r w:rsidRPr="007330FC" w:rsidR="00315DA2">
        <w:t>Nettilslutning</w:t>
      </w:r>
      <w:proofErr w:type="spellEnd"/>
      <w:r w:rsidRPr="007330FC" w:rsidR="00660FEA">
        <w:t xml:space="preserve"> og verifikation</w:t>
      </w:r>
      <w:bookmarkEnd w:id="22"/>
    </w:p>
    <w:p w:rsidRPr="007330FC" w:rsidR="006014F9" w:rsidP="009F32C2" w:rsidRDefault="005B6D8B" w14:paraId="3252E56B" w14:textId="14A487E1">
      <w:proofErr w:type="spellStart"/>
      <w:r w:rsidRPr="007330FC">
        <w:t>Netvirksomhed</w:t>
      </w:r>
      <w:r w:rsidRPr="007330FC" w:rsidR="009F32C2">
        <w:t>en</w:t>
      </w:r>
      <w:proofErr w:type="spellEnd"/>
      <w:r w:rsidRPr="007330FC" w:rsidR="009F32C2">
        <w:t xml:space="preserve"> </w:t>
      </w:r>
      <w:r w:rsidRPr="007330FC" w:rsidR="00D623CC">
        <w:t xml:space="preserve">anviser </w:t>
      </w:r>
      <w:proofErr w:type="spellStart"/>
      <w:r w:rsidRPr="007330FC" w:rsidR="009F32C2">
        <w:t>nettilslutningspunktet</w:t>
      </w:r>
      <w:proofErr w:type="spellEnd"/>
      <w:r w:rsidRPr="007330FC" w:rsidR="009F32C2">
        <w:t xml:space="preserve"> og </w:t>
      </w:r>
      <w:r w:rsidRPr="007330FC" w:rsidR="00D623CC">
        <w:t xml:space="preserve">fastsætter </w:t>
      </w:r>
      <w:r w:rsidRPr="007330FC" w:rsidR="009F32C2">
        <w:t xml:space="preserve">spændingsniveau </w:t>
      </w:r>
      <w:r w:rsidR="00C4589C">
        <w:t>ud fra objektive kriterier</w:t>
      </w:r>
      <w:r w:rsidRPr="007330FC" w:rsidR="009F32C2">
        <w:t>.</w:t>
      </w:r>
    </w:p>
    <w:p w:rsidRPr="007330FC" w:rsidR="0086342E" w:rsidP="0086342E" w:rsidRDefault="0086342E" w14:paraId="63A45715" w14:textId="32AD9EF7">
      <w:pPr>
        <w:pStyle w:val="Ingenafstand"/>
      </w:pPr>
    </w:p>
    <w:p w:rsidRPr="007330FC" w:rsidR="0086342E" w:rsidP="0086342E" w:rsidRDefault="000026EA" w14:paraId="49B83781" w14:textId="0D98D390">
      <w:r w:rsidRPr="007330FC">
        <w:t xml:space="preserve">Anlægsejer skal informere </w:t>
      </w:r>
      <w:proofErr w:type="spellStart"/>
      <w:r w:rsidRPr="007330FC" w:rsidR="00487036">
        <w:t>Netvirksomhed</w:t>
      </w:r>
      <w:r w:rsidRPr="007330FC" w:rsidR="00180701">
        <w:t>en</w:t>
      </w:r>
      <w:proofErr w:type="spellEnd"/>
      <w:r w:rsidRPr="007330FC" w:rsidR="00C22643">
        <w:t>,</w:t>
      </w:r>
      <w:r w:rsidRPr="007330FC" w:rsidR="00643B44">
        <w:t xml:space="preserve"> </w:t>
      </w:r>
      <w:r w:rsidRPr="007330FC">
        <w:t xml:space="preserve">hvis </w:t>
      </w:r>
      <w:r w:rsidRPr="007330FC" w:rsidR="00643B44">
        <w:t xml:space="preserve">anlægsejer </w:t>
      </w:r>
      <w:r w:rsidRPr="007330FC" w:rsidR="00F742C6">
        <w:t xml:space="preserve">ønsker </w:t>
      </w:r>
      <w:r w:rsidRPr="007330FC" w:rsidR="00643B44">
        <w:t>at levere systemydelser</w:t>
      </w:r>
      <w:r w:rsidRPr="007330FC" w:rsidR="0086342E">
        <w:t xml:space="preserve">. </w:t>
      </w:r>
    </w:p>
    <w:p w:rsidRPr="007330FC" w:rsidR="008A1C2D" w:rsidP="008A1C2D" w:rsidRDefault="008A1C2D" w14:paraId="6E36A62F" w14:textId="77777777">
      <w:pPr>
        <w:pStyle w:val="Ingenafstand"/>
      </w:pPr>
    </w:p>
    <w:p w:rsidR="008A1C2D" w:rsidP="009D206D" w:rsidRDefault="004B151E" w14:paraId="03024161" w14:textId="76279978">
      <w:r w:rsidRPr="007330FC">
        <w:t xml:space="preserve">Anlægsejer skal informere </w:t>
      </w:r>
      <w:proofErr w:type="spellStart"/>
      <w:r w:rsidRPr="007330FC" w:rsidR="008A1C2D">
        <w:t>Netvirksomheden</w:t>
      </w:r>
      <w:proofErr w:type="spellEnd"/>
      <w:r w:rsidRPr="007330FC" w:rsidR="008A1C2D">
        <w:t xml:space="preserve"> </w:t>
      </w:r>
      <w:r w:rsidRPr="007330FC">
        <w:t xml:space="preserve">om </w:t>
      </w:r>
      <w:r w:rsidR="00620E50">
        <w:t>forbrugsanlæg</w:t>
      </w:r>
      <w:r w:rsidRPr="007330FC">
        <w:t xml:space="preserve">gets stamdata, som </w:t>
      </w:r>
      <w:proofErr w:type="spellStart"/>
      <w:r w:rsidRPr="007330FC">
        <w:t>Netvirksomheden</w:t>
      </w:r>
      <w:proofErr w:type="spellEnd"/>
      <w:r w:rsidRPr="007330FC">
        <w:t xml:space="preserve"> herefter </w:t>
      </w:r>
      <w:r w:rsidR="00C4589C">
        <w:t>videregiver</w:t>
      </w:r>
      <w:r w:rsidRPr="007330FC" w:rsidR="008A1C2D">
        <w:t xml:space="preserve"> og vedligeholder iht. de til enhver tid gældende </w:t>
      </w:r>
      <w:r w:rsidRPr="007330FC" w:rsidR="004C2583">
        <w:t>regler</w:t>
      </w:r>
      <w:r w:rsidRPr="007330FC" w:rsidR="008002FD">
        <w:t xml:space="preserve"> herfor</w:t>
      </w:r>
      <w:r w:rsidRPr="007330FC" w:rsidR="008A1C2D">
        <w:t>.</w:t>
      </w:r>
    </w:p>
    <w:p w:rsidR="00BD1179" w:rsidP="00BD1179" w:rsidRDefault="00BD1179" w14:paraId="68377572" w14:textId="79309EB1">
      <w:pPr>
        <w:pStyle w:val="Ingenafstand"/>
      </w:pPr>
    </w:p>
    <w:p w:rsidRPr="00BD1179" w:rsidR="00BD1179" w:rsidP="00BD1179" w:rsidRDefault="00BD1179" w14:paraId="5944E95B" w14:textId="0B1411ED">
      <w:r w:rsidRPr="007330FC">
        <w:t xml:space="preserve">Der skal foreligge en underskreven aftale om sammenkobling af elektriske anlæg mellem den driftsansvarlige person for </w:t>
      </w:r>
      <w:proofErr w:type="spellStart"/>
      <w:r w:rsidRPr="007330FC">
        <w:t>netvirksomheden</w:t>
      </w:r>
      <w:proofErr w:type="spellEnd"/>
      <w:r w:rsidRPr="007330FC">
        <w:t xml:space="preserve"> og den driftsansvarlige person for </w:t>
      </w:r>
      <w:r>
        <w:t>forbrugs</w:t>
      </w:r>
      <w:r w:rsidRPr="007330FC">
        <w:t>anlægget forud for idriftsættelse.</w:t>
      </w:r>
    </w:p>
    <w:p w:rsidRPr="007330FC" w:rsidR="00653EA4" w:rsidP="00653EA4" w:rsidRDefault="00653EA4" w14:paraId="24DBF2B9" w14:textId="7928D3B9">
      <w:pPr>
        <w:pStyle w:val="Ingenafstand"/>
      </w:pPr>
    </w:p>
    <w:p w:rsidRPr="007330FC" w:rsidR="003829F4" w:rsidP="009B1467" w:rsidRDefault="003829F4" w14:paraId="39A6F041" w14:textId="1626AE5A">
      <w:pPr>
        <w:numPr>
          <w:ilvl w:val="0"/>
          <w:numId w:val="0"/>
        </w:numPr>
        <w:ind w:left="578" w:hanging="578"/>
      </w:pPr>
    </w:p>
    <w:p w:rsidRPr="007330FC" w:rsidR="00091A4C" w:rsidP="00AE1991" w:rsidRDefault="00091A4C" w14:paraId="438DAD62" w14:textId="67AA1E8C">
      <w:pPr>
        <w:pStyle w:val="Ingenafstand"/>
        <w:ind w:left="0"/>
        <w:rPr>
          <w:b/>
        </w:rPr>
      </w:pPr>
      <w:r w:rsidRPr="007330FC">
        <w:rPr>
          <w:b/>
        </w:rPr>
        <w:t xml:space="preserve">Endelig </w:t>
      </w:r>
      <w:proofErr w:type="spellStart"/>
      <w:r w:rsidRPr="007330FC">
        <w:rPr>
          <w:b/>
        </w:rPr>
        <w:t>nettilslutningstilladelse</w:t>
      </w:r>
      <w:proofErr w:type="spellEnd"/>
    </w:p>
    <w:p w:rsidRPr="007330FC" w:rsidR="0007082D" w:rsidP="00AE1991" w:rsidRDefault="0007082D" w14:paraId="0462CE8F" w14:textId="77777777">
      <w:pPr>
        <w:pStyle w:val="Ingenafstand"/>
        <w:ind w:left="0"/>
        <w:rPr>
          <w:b/>
        </w:rPr>
      </w:pPr>
    </w:p>
    <w:p w:rsidRPr="007330FC" w:rsidR="00C9605F" w:rsidP="006E7CD6" w:rsidRDefault="003829F4" w14:paraId="5C11BC76" w14:textId="41FECA92">
      <w:pPr>
        <w:rPr>
          <w:b/>
        </w:rPr>
      </w:pPr>
      <w:r w:rsidRPr="007330FC">
        <w:t xml:space="preserve">Forud for </w:t>
      </w:r>
      <w:r w:rsidR="00620E50">
        <w:t>forbrugsanlæg</w:t>
      </w:r>
      <w:r w:rsidRPr="007330FC">
        <w:t xml:space="preserve">gets endelige </w:t>
      </w:r>
      <w:proofErr w:type="spellStart"/>
      <w:r w:rsidRPr="007330FC">
        <w:t>nettilslutningstilladelse</w:t>
      </w:r>
      <w:proofErr w:type="spellEnd"/>
      <w:r w:rsidRPr="007330FC">
        <w:t xml:space="preserve"> skal anlægsejer have </w:t>
      </w:r>
      <w:r w:rsidRPr="007330FC" w:rsidR="001442B3">
        <w:t>leveret</w:t>
      </w:r>
      <w:r w:rsidRPr="007330FC" w:rsidR="001473B9">
        <w:t xml:space="preserve"> </w:t>
      </w:r>
      <w:r w:rsidRPr="007330FC" w:rsidR="006F3968">
        <w:t xml:space="preserve">teknisk dokumentation, </w:t>
      </w:r>
      <w:r w:rsidRPr="007330FC" w:rsidR="00AD2DDF">
        <w:t xml:space="preserve">overensstemmelsesprøvninger </w:t>
      </w:r>
      <w:r w:rsidRPr="007330FC" w:rsidR="001442B3">
        <w:t xml:space="preserve">jf. </w:t>
      </w:r>
      <w:proofErr w:type="spellStart"/>
      <w:r w:rsidRPr="007330FC" w:rsidR="001442B3">
        <w:t>netvirksomhedens</w:t>
      </w:r>
      <w:proofErr w:type="spellEnd"/>
      <w:r w:rsidRPr="007330FC" w:rsidR="001442B3">
        <w:t xml:space="preserve"> tekniske betingelser</w:t>
      </w:r>
      <w:r w:rsidRPr="007330FC" w:rsidR="00524F5D">
        <w:t>. Resultaterne vedlægges</w:t>
      </w:r>
      <w:r w:rsidRPr="007330FC">
        <w:t xml:space="preserve"> i aftalens </w:t>
      </w:r>
      <w:r w:rsidRPr="007330FC">
        <w:rPr>
          <w:b/>
        </w:rPr>
        <w:t xml:space="preserve">bilag </w:t>
      </w:r>
      <w:r w:rsidR="003D6923">
        <w:rPr>
          <w:b/>
        </w:rPr>
        <w:t>5</w:t>
      </w:r>
      <w:r w:rsidRPr="007330FC">
        <w:rPr>
          <w:b/>
        </w:rPr>
        <w:t>.</w:t>
      </w:r>
    </w:p>
    <w:p w:rsidRPr="007330FC" w:rsidR="00F45E37" w:rsidP="00F45E37" w:rsidRDefault="00F45E37" w14:paraId="7BF8EFB4" w14:textId="3974E469">
      <w:pPr>
        <w:pStyle w:val="Ingenafstand"/>
      </w:pPr>
    </w:p>
    <w:p w:rsidRPr="007330FC" w:rsidR="000135EE" w:rsidP="000135EE" w:rsidRDefault="005B6D8B" w14:paraId="0536249F" w14:textId="40715717">
      <w:proofErr w:type="spellStart"/>
      <w:r w:rsidRPr="007330FC">
        <w:t>Netvirksomhed</w:t>
      </w:r>
      <w:r w:rsidRPr="007330FC" w:rsidR="000135EE">
        <w:t>en</w:t>
      </w:r>
      <w:proofErr w:type="spellEnd"/>
      <w:r w:rsidRPr="007330FC" w:rsidR="000135EE">
        <w:t xml:space="preserve"> skal udstede den endelig</w:t>
      </w:r>
      <w:r w:rsidRPr="007330FC" w:rsidR="00C22643">
        <w:t>e</w:t>
      </w:r>
      <w:r w:rsidRPr="007330FC" w:rsidR="000135EE">
        <w:t xml:space="preserve"> </w:t>
      </w:r>
      <w:proofErr w:type="spellStart"/>
      <w:r w:rsidRPr="007330FC" w:rsidR="000135EE">
        <w:t>nettilslutningstilladelse</w:t>
      </w:r>
      <w:proofErr w:type="spellEnd"/>
      <w:r w:rsidRPr="007330FC" w:rsidR="00C22643">
        <w:t>,</w:t>
      </w:r>
      <w:r w:rsidRPr="007330FC" w:rsidR="000135EE">
        <w:t xml:space="preserve"> når den</w:t>
      </w:r>
      <w:r w:rsidRPr="007330FC" w:rsidR="005A1D3F">
        <w:t xml:space="preserve">ne har godkendt </w:t>
      </w:r>
      <w:r w:rsidRPr="007330FC" w:rsidR="00524F5D">
        <w:t>resultaterne</w:t>
      </w:r>
      <w:r w:rsidRPr="007330FC" w:rsidR="000135EE">
        <w:t xml:space="preserve">. Den endelige </w:t>
      </w:r>
      <w:proofErr w:type="spellStart"/>
      <w:r w:rsidRPr="007330FC" w:rsidR="000135EE">
        <w:t>nettilslutningstilladelse</w:t>
      </w:r>
      <w:proofErr w:type="spellEnd"/>
      <w:r w:rsidRPr="007330FC" w:rsidR="000135EE">
        <w:t xml:space="preserve"> </w:t>
      </w:r>
      <w:r w:rsidRPr="007330FC" w:rsidR="00524F5D">
        <w:t xml:space="preserve">vedlægges </w:t>
      </w:r>
      <w:r w:rsidRPr="007330FC" w:rsidR="00965833">
        <w:t xml:space="preserve">i </w:t>
      </w:r>
      <w:r w:rsidRPr="007330FC" w:rsidR="00524F5D">
        <w:t>aftalens</w:t>
      </w:r>
      <w:r w:rsidRPr="007330FC" w:rsidR="000135EE">
        <w:t xml:space="preserve"> </w:t>
      </w:r>
      <w:r w:rsidRPr="007330FC" w:rsidR="006F3968">
        <w:rPr>
          <w:b/>
        </w:rPr>
        <w:t>b</w:t>
      </w:r>
      <w:r w:rsidRPr="007330FC" w:rsidR="000135EE">
        <w:rPr>
          <w:b/>
        </w:rPr>
        <w:t xml:space="preserve">ilag </w:t>
      </w:r>
      <w:r w:rsidR="003D6923">
        <w:rPr>
          <w:b/>
        </w:rPr>
        <w:t>6</w:t>
      </w:r>
      <w:r w:rsidRPr="007330FC" w:rsidR="000135EE">
        <w:rPr>
          <w:b/>
        </w:rPr>
        <w:t>.</w:t>
      </w:r>
    </w:p>
    <w:p w:rsidRPr="007330FC" w:rsidR="000135EE" w:rsidP="00F45E37" w:rsidRDefault="000135EE" w14:paraId="7E0E49E7" w14:textId="77777777">
      <w:pPr>
        <w:pStyle w:val="Ingenafstand"/>
      </w:pPr>
    </w:p>
    <w:p w:rsidRPr="007330FC" w:rsidR="00F45E37" w:rsidP="00F45E37" w:rsidRDefault="00F45E37" w14:paraId="3434ECAF" w14:textId="684C07FB">
      <w:r w:rsidRPr="007330FC">
        <w:t xml:space="preserve">Hvis ikke </w:t>
      </w:r>
      <w:proofErr w:type="spellStart"/>
      <w:r w:rsidRPr="007330FC" w:rsidR="005B6D8B">
        <w:t>netvirksomhed</w:t>
      </w:r>
      <w:r w:rsidRPr="007330FC">
        <w:t>en</w:t>
      </w:r>
      <w:proofErr w:type="spellEnd"/>
      <w:r w:rsidRPr="007330FC">
        <w:t xml:space="preserve"> modtager </w:t>
      </w:r>
      <w:r w:rsidRPr="007330FC" w:rsidR="009B4AC8">
        <w:t>resultatet af over</w:t>
      </w:r>
      <w:r w:rsidRPr="007330FC" w:rsidR="00654F12">
        <w:t>e</w:t>
      </w:r>
      <w:r w:rsidRPr="007330FC" w:rsidR="009B4AC8">
        <w:t>nsstemmelsesprøvninger</w:t>
      </w:r>
      <w:r w:rsidRPr="007330FC">
        <w:t xml:space="preserve"> inden </w:t>
      </w:r>
      <w:r w:rsidR="00B53FD3">
        <w:t>for 30 dage</w:t>
      </w:r>
      <w:r w:rsidR="00457447">
        <w:t xml:space="preserve"> efter anlægget er </w:t>
      </w:r>
      <w:proofErr w:type="spellStart"/>
      <w:r w:rsidR="00457447">
        <w:t>nettilsluttet</w:t>
      </w:r>
      <w:proofErr w:type="spellEnd"/>
      <w:r w:rsidRPr="007330FC">
        <w:t xml:space="preserve">, har </w:t>
      </w:r>
      <w:proofErr w:type="spellStart"/>
      <w:r w:rsidRPr="007330FC" w:rsidR="00AA61F7">
        <w:t>net</w:t>
      </w:r>
      <w:r w:rsidRPr="007330FC">
        <w:t>virksomheden</w:t>
      </w:r>
      <w:proofErr w:type="spellEnd"/>
      <w:r w:rsidRPr="007330FC">
        <w:t xml:space="preserve"> ret til at </w:t>
      </w:r>
      <w:r w:rsidR="00B53FD3">
        <w:t>kræve forbrugsanlægget afkoblet.</w:t>
      </w:r>
      <w:r w:rsidRPr="007330FC" w:rsidR="00B53FD3">
        <w:rPr>
          <w:rStyle w:val="Kommentarhenvisning"/>
        </w:rPr>
        <w:t xml:space="preserve"> </w:t>
      </w:r>
    </w:p>
    <w:p w:rsidRPr="007330FC" w:rsidR="00F45E37" w:rsidP="00F45E37" w:rsidRDefault="00F45E37" w14:paraId="6D68C55F" w14:textId="77777777">
      <w:pPr>
        <w:pStyle w:val="Ingenafstand"/>
      </w:pPr>
    </w:p>
    <w:p w:rsidR="00373FCE" w:rsidP="001C5A1E" w:rsidRDefault="00F45E37" w14:paraId="20E08699" w14:textId="0DB694FA">
      <w:r w:rsidRPr="007330FC">
        <w:t xml:space="preserve">Vurderer </w:t>
      </w:r>
      <w:proofErr w:type="spellStart"/>
      <w:r w:rsidRPr="007330FC" w:rsidR="005B6D8B">
        <w:t>netvirksomhed</w:t>
      </w:r>
      <w:r w:rsidRPr="007330FC">
        <w:t>en</w:t>
      </w:r>
      <w:proofErr w:type="spellEnd"/>
      <w:r w:rsidRPr="007330FC">
        <w:t xml:space="preserve"> på baggrund af </w:t>
      </w:r>
      <w:r w:rsidRPr="007330FC" w:rsidR="009B4AC8">
        <w:t>den tekniske dokumentation og resultatet af overensstemmelsesprøvninger,</w:t>
      </w:r>
      <w:r w:rsidRPr="007330FC">
        <w:t xml:space="preserve"> at </w:t>
      </w:r>
      <w:r w:rsidR="00620E50">
        <w:t>forbrugsanlæg</w:t>
      </w:r>
      <w:r w:rsidRPr="007330FC">
        <w:t>get ikke overholder</w:t>
      </w:r>
      <w:r w:rsidRPr="007330FC" w:rsidR="009144D6">
        <w:t xml:space="preserve"> gældende</w:t>
      </w:r>
      <w:r w:rsidRPr="007330FC">
        <w:t xml:space="preserve"> krav, udarbejdes en plan for, hvordan de udeståender, der er identificeret, udbedres</w:t>
      </w:r>
      <w:r w:rsidRPr="007330FC" w:rsidR="0074795A">
        <w:t>.</w:t>
      </w:r>
      <w:r w:rsidRPr="007330FC">
        <w:t xml:space="preserve"> </w:t>
      </w:r>
    </w:p>
    <w:p w:rsidRPr="00B53FD3" w:rsidR="00B53FD3" w:rsidP="00B53FD3" w:rsidRDefault="00B53FD3" w14:paraId="307DE887" w14:textId="77777777">
      <w:pPr>
        <w:pStyle w:val="Ingenafstand"/>
      </w:pPr>
    </w:p>
    <w:p w:rsidRPr="007330FC" w:rsidR="00373FCE" w:rsidP="00373FCE" w:rsidRDefault="00373FCE" w14:paraId="4F4D3623" w14:textId="5E7E8785">
      <w:r w:rsidRPr="007330FC">
        <w:t xml:space="preserve">Såfremt </w:t>
      </w:r>
      <w:r w:rsidR="00620E50">
        <w:t>forbrugsanlæg</w:t>
      </w:r>
      <w:r w:rsidRPr="007330FC" w:rsidR="00BD5C9B">
        <w:t>get</w:t>
      </w:r>
      <w:r w:rsidRPr="007330FC">
        <w:t xml:space="preserve"> ikke lever op til et krav i </w:t>
      </w:r>
      <w:proofErr w:type="spellStart"/>
      <w:r w:rsidRPr="007330FC" w:rsidR="005B6D8B">
        <w:t>netvirksomhed</w:t>
      </w:r>
      <w:r w:rsidRPr="007330FC" w:rsidR="00180701">
        <w:t>ens</w:t>
      </w:r>
      <w:proofErr w:type="spellEnd"/>
      <w:r w:rsidRPr="007330FC">
        <w:t xml:space="preserve"> tekniske betingelser, kan der søges om </w:t>
      </w:r>
      <w:r w:rsidRPr="007330FC" w:rsidR="00695174">
        <w:t>undtagelse</w:t>
      </w:r>
      <w:r w:rsidRPr="007330FC">
        <w:t xml:space="preserve"> jf. </w:t>
      </w:r>
      <w:r w:rsidRPr="007330FC" w:rsidR="006F3968">
        <w:rPr>
          <w:b/>
        </w:rPr>
        <w:t>pkt. 3</w:t>
      </w:r>
      <w:r w:rsidRPr="007330FC" w:rsidR="00EC401B">
        <w:rPr>
          <w:b/>
        </w:rPr>
        <w:t>.</w:t>
      </w:r>
      <w:r w:rsidR="003D6923">
        <w:rPr>
          <w:b/>
        </w:rPr>
        <w:t>2</w:t>
      </w:r>
      <w:r w:rsidRPr="007330FC">
        <w:t xml:space="preserve">. Godkendte </w:t>
      </w:r>
      <w:r w:rsidRPr="007330FC" w:rsidR="00695174">
        <w:t>undtagelser</w:t>
      </w:r>
      <w:r w:rsidRPr="007330FC">
        <w:t xml:space="preserve"> skal indsættes i </w:t>
      </w:r>
      <w:r w:rsidRPr="007330FC">
        <w:rPr>
          <w:b/>
        </w:rPr>
        <w:t xml:space="preserve">bilag </w:t>
      </w:r>
      <w:r w:rsidR="003D6923">
        <w:rPr>
          <w:b/>
        </w:rPr>
        <w:t>4</w:t>
      </w:r>
      <w:r w:rsidRPr="007330FC">
        <w:t>.</w:t>
      </w:r>
    </w:p>
    <w:p w:rsidRPr="007330FC" w:rsidR="00373FCE" w:rsidP="00373FCE" w:rsidRDefault="00373FCE" w14:paraId="6022B38E" w14:textId="77777777">
      <w:pPr>
        <w:pStyle w:val="Ingenafstand"/>
      </w:pPr>
    </w:p>
    <w:p w:rsidRPr="007330FC" w:rsidR="005E5692" w:rsidP="0089056C" w:rsidRDefault="00373FCE" w14:paraId="5B5DBF42" w14:textId="57CE59AD">
      <w:r w:rsidRPr="007330FC">
        <w:t xml:space="preserve">Hvis anlægsejer ikke opnår </w:t>
      </w:r>
      <w:r w:rsidRPr="007330FC" w:rsidR="00BB582B">
        <w:t>undtagelse</w:t>
      </w:r>
      <w:r w:rsidRPr="007330FC">
        <w:t xml:space="preserve"> for et teknisk krav</w:t>
      </w:r>
      <w:r w:rsidRPr="007330FC" w:rsidR="006F3968">
        <w:t xml:space="preserve"> jf. </w:t>
      </w:r>
      <w:r w:rsidRPr="007330FC" w:rsidR="006F3968">
        <w:rPr>
          <w:b/>
        </w:rPr>
        <w:t>pkt. 4.</w:t>
      </w:r>
      <w:r w:rsidR="00BD1179">
        <w:rPr>
          <w:b/>
        </w:rPr>
        <w:t>9</w:t>
      </w:r>
      <w:r w:rsidRPr="007330FC">
        <w:t xml:space="preserve">, har </w:t>
      </w:r>
      <w:proofErr w:type="spellStart"/>
      <w:r w:rsidRPr="007330FC" w:rsidR="005B6D8B">
        <w:t>netvirksomhed</w:t>
      </w:r>
      <w:r w:rsidRPr="007330FC">
        <w:t>en</w:t>
      </w:r>
      <w:proofErr w:type="spellEnd"/>
      <w:r w:rsidRPr="007330FC">
        <w:t xml:space="preserve"> ret til </w:t>
      </w:r>
      <w:r w:rsidRPr="007330FC" w:rsidR="002542D3">
        <w:t xml:space="preserve">at </w:t>
      </w:r>
      <w:r w:rsidRPr="007330FC" w:rsidR="006F3968">
        <w:t>kræve</w:t>
      </w:r>
      <w:r w:rsidRPr="007330FC">
        <w:t xml:space="preserve"> </w:t>
      </w:r>
      <w:r w:rsidR="00620E50">
        <w:t>forbrugsanlæg</w:t>
      </w:r>
      <w:r w:rsidRPr="007330FC">
        <w:t>get</w:t>
      </w:r>
      <w:r w:rsidRPr="007330FC" w:rsidR="006F3968">
        <w:t xml:space="preserve"> </w:t>
      </w:r>
      <w:r w:rsidRPr="007330FC" w:rsidR="002542D3">
        <w:t>afkoblet</w:t>
      </w:r>
      <w:r w:rsidRPr="007330FC" w:rsidR="006F3968">
        <w:t xml:space="preserve"> til forholdet er bragt i overensstemmelse med </w:t>
      </w:r>
      <w:r w:rsidRPr="007330FC" w:rsidR="00EC401B">
        <w:t>de tekniske betingelser</w:t>
      </w:r>
      <w:r w:rsidRPr="007330FC">
        <w:t>.</w:t>
      </w:r>
      <w:r w:rsidRPr="007330FC" w:rsidR="00260C27">
        <w:t xml:space="preserve"> </w:t>
      </w:r>
    </w:p>
    <w:p w:rsidRPr="007330FC" w:rsidR="00524F5D" w:rsidP="001F2421" w:rsidRDefault="00524F5D" w14:paraId="7A119DC4" w14:textId="77777777">
      <w:pPr>
        <w:pStyle w:val="Ingenafstand"/>
      </w:pPr>
    </w:p>
    <w:p w:rsidRPr="007330FC" w:rsidR="00E66984" w:rsidP="00E66984" w:rsidRDefault="00E66984" w14:paraId="2AF6C77A" w14:textId="77777777">
      <w:pPr>
        <w:numPr>
          <w:ilvl w:val="0"/>
          <w:numId w:val="0"/>
        </w:numPr>
        <w:tabs>
          <w:tab w:val="left" w:pos="0"/>
          <w:tab w:val="left" w:pos="567"/>
          <w:tab w:val="left" w:pos="1701"/>
          <w:tab w:val="left" w:pos="2834"/>
          <w:tab w:val="left" w:pos="3403"/>
          <w:tab w:val="left" w:pos="4253"/>
          <w:tab w:val="left" w:pos="5103"/>
          <w:tab w:val="left" w:pos="5953"/>
          <w:tab w:val="left" w:pos="6803"/>
          <w:tab w:val="left" w:pos="7653"/>
          <w:tab w:val="left" w:pos="8503"/>
          <w:tab w:val="left" w:pos="9353"/>
        </w:tabs>
        <w:ind w:left="578" w:hanging="578"/>
        <w:rPr>
          <w:rFonts w:cs="Arial"/>
        </w:rPr>
      </w:pPr>
    </w:p>
    <w:p w:rsidRPr="007330FC" w:rsidR="00E66984" w:rsidP="00586838" w:rsidRDefault="00E66984" w14:paraId="584F51CF" w14:textId="519C1073">
      <w:pPr>
        <w:pStyle w:val="Overskrift1"/>
        <w:ind w:left="284" w:hanging="568"/>
      </w:pPr>
      <w:bookmarkStart w:name="_Toc103660180" w:id="23"/>
      <w:bookmarkStart w:name="_Ref519164692" w:id="24"/>
      <w:bookmarkStart w:name="_Toc526947301" w:id="25"/>
      <w:r w:rsidRPr="007330FC">
        <w:t xml:space="preserve">Driften af </w:t>
      </w:r>
      <w:bookmarkEnd w:id="23"/>
      <w:r w:rsidR="00620E50">
        <w:t>forbrugsanlæg</w:t>
      </w:r>
      <w:r w:rsidRPr="007330FC" w:rsidR="00941AD5">
        <w:t>get</w:t>
      </w:r>
      <w:bookmarkEnd w:id="24"/>
      <w:bookmarkEnd w:id="25"/>
      <w:r w:rsidRPr="007330FC" w:rsidR="00941AD5">
        <w:t xml:space="preserve"> </w:t>
      </w:r>
    </w:p>
    <w:p w:rsidRPr="007330FC" w:rsidR="00E66984" w:rsidP="00053265" w:rsidRDefault="00E66984" w14:paraId="76025EC4" w14:textId="386382ED">
      <w:pPr>
        <w:pStyle w:val="Ingenafstand"/>
        <w:ind w:left="0"/>
        <w:rPr>
          <w:b/>
        </w:rPr>
      </w:pPr>
      <w:r w:rsidRPr="007330FC">
        <w:rPr>
          <w:b/>
        </w:rPr>
        <w:t>Anlægsejers rettigheder og forpligtelser</w:t>
      </w:r>
    </w:p>
    <w:p w:rsidRPr="007330FC" w:rsidR="007E426B" w:rsidP="00053265" w:rsidRDefault="007E426B" w14:paraId="5CA29CA8" w14:textId="77777777">
      <w:pPr>
        <w:pStyle w:val="Ingenafstand"/>
        <w:ind w:left="0"/>
        <w:rPr>
          <w:b/>
        </w:rPr>
      </w:pPr>
    </w:p>
    <w:p w:rsidRPr="007330FC" w:rsidR="00E66984" w:rsidP="006E44C8" w:rsidRDefault="00E66984" w14:paraId="53FA8CF9" w14:textId="426E5C23">
      <w:r w:rsidRPr="007330FC">
        <w:t xml:space="preserve">Anlægsejeren driver og vedligeholder </w:t>
      </w:r>
      <w:r w:rsidR="00620E50">
        <w:t>forbrugsanlæg</w:t>
      </w:r>
      <w:r w:rsidRPr="007330FC" w:rsidR="00A82AF8">
        <w:t xml:space="preserve">get </w:t>
      </w:r>
      <w:r w:rsidRPr="007330FC">
        <w:t>og afholder samtlige udgifter hertil.</w:t>
      </w:r>
    </w:p>
    <w:p w:rsidRPr="007330FC" w:rsidR="00E66984" w:rsidP="00860676" w:rsidRDefault="00E66984" w14:paraId="4DFF0B64" w14:textId="77777777">
      <w:pPr>
        <w:numPr>
          <w:ilvl w:val="0"/>
          <w:numId w:val="0"/>
        </w:numPr>
      </w:pPr>
    </w:p>
    <w:p w:rsidRPr="007330FC" w:rsidR="00E66984" w:rsidP="006E44C8" w:rsidRDefault="00E66984" w14:paraId="4C64DA7D" w14:textId="79F5736E">
      <w:r w:rsidRPr="007330FC">
        <w:t xml:space="preserve">Driften af </w:t>
      </w:r>
      <w:r w:rsidR="00620E50">
        <w:t>forbrugsanlæg</w:t>
      </w:r>
      <w:r w:rsidRPr="007330FC" w:rsidR="003953E1">
        <w:t xml:space="preserve">get </w:t>
      </w:r>
      <w:r w:rsidRPr="007330FC">
        <w:t xml:space="preserve">skal foregå i overensstemmelse med </w:t>
      </w:r>
      <w:r w:rsidRPr="007330FC" w:rsidR="00E61126">
        <w:t xml:space="preserve">gældende regler og </w:t>
      </w:r>
      <w:r w:rsidRPr="007330FC" w:rsidR="00082A76">
        <w:t>s</w:t>
      </w:r>
      <w:r w:rsidRPr="007330FC" w:rsidR="00294D8F">
        <w:t>ystemansvarlig virksomhed</w:t>
      </w:r>
      <w:r w:rsidRPr="007330FC">
        <w:t xml:space="preserve">s til enhver tid gældende forskrifter </w:t>
      </w:r>
      <w:r w:rsidRPr="007330FC" w:rsidR="00E61126">
        <w:t xml:space="preserve">og øvrige regler </w:t>
      </w:r>
      <w:r w:rsidRPr="007330FC">
        <w:t xml:space="preserve">vedrørende systemdrift samt </w:t>
      </w:r>
      <w:proofErr w:type="spellStart"/>
      <w:r w:rsidRPr="007330FC" w:rsidR="00487036">
        <w:t>netvirksomhed</w:t>
      </w:r>
      <w:r w:rsidRPr="007330FC">
        <w:t>ens</w:t>
      </w:r>
      <w:proofErr w:type="spellEnd"/>
      <w:r w:rsidRPr="007330FC">
        <w:t xml:space="preserve"> retningslinjer vedrørende drift af </w:t>
      </w:r>
      <w:r w:rsidR="00620E50">
        <w:t>forbrugsanlæg</w:t>
      </w:r>
      <w:r w:rsidRPr="007330FC">
        <w:t>.</w:t>
      </w:r>
    </w:p>
    <w:p w:rsidRPr="007330FC" w:rsidR="00E66984" w:rsidP="00ED75A5" w:rsidRDefault="00E66984" w14:paraId="34F7146A" w14:textId="77777777">
      <w:pPr>
        <w:numPr>
          <w:ilvl w:val="0"/>
          <w:numId w:val="0"/>
        </w:numPr>
      </w:pPr>
    </w:p>
    <w:p w:rsidRPr="007330FC" w:rsidR="00E66984" w:rsidP="006E44C8" w:rsidRDefault="00E66984" w14:paraId="05D6E47A" w14:textId="1AD42DA0">
      <w:r w:rsidRPr="007330FC">
        <w:t xml:space="preserve">Såfremt </w:t>
      </w:r>
      <w:r w:rsidR="00620E50">
        <w:t>forbrugsanlæg</w:t>
      </w:r>
      <w:r w:rsidRPr="007330FC" w:rsidR="00465A13">
        <w:t xml:space="preserve">get </w:t>
      </w:r>
      <w:r w:rsidRPr="007330FC">
        <w:t xml:space="preserve">er </w:t>
      </w:r>
      <w:r w:rsidR="00267E91">
        <w:t>Begrænset</w:t>
      </w:r>
      <w:r w:rsidRPr="007330FC" w:rsidR="00267E91">
        <w:t xml:space="preserve"> </w:t>
      </w:r>
      <w:r w:rsidRPr="007330FC">
        <w:t xml:space="preserve">efter aftale med </w:t>
      </w:r>
      <w:proofErr w:type="spellStart"/>
      <w:r w:rsidRPr="007330FC" w:rsidR="00487036">
        <w:t>netvirksomhed</w:t>
      </w:r>
      <w:r w:rsidRPr="007330FC">
        <w:t>en</w:t>
      </w:r>
      <w:proofErr w:type="spellEnd"/>
      <w:r w:rsidRPr="007330FC">
        <w:t xml:space="preserve">, må </w:t>
      </w:r>
      <w:r w:rsidR="00620E50">
        <w:t>forbrugsanlæg</w:t>
      </w:r>
      <w:r w:rsidRPr="007330FC" w:rsidR="00BB5A82">
        <w:t xml:space="preserve">get </w:t>
      </w:r>
      <w:r w:rsidRPr="007330FC">
        <w:t xml:space="preserve">ikke </w:t>
      </w:r>
      <w:r w:rsidR="00267E91">
        <w:t>øge effekttrækket fra det kollektive elnet</w:t>
      </w:r>
      <w:r w:rsidRPr="007330FC">
        <w:t xml:space="preserve">, før dette er aftalt med </w:t>
      </w:r>
      <w:proofErr w:type="spellStart"/>
      <w:r w:rsidRPr="007330FC" w:rsidR="00487036">
        <w:t>netvirksomhed</w:t>
      </w:r>
      <w:r w:rsidRPr="007330FC">
        <w:t>en</w:t>
      </w:r>
      <w:proofErr w:type="spellEnd"/>
      <w:r w:rsidRPr="007330FC">
        <w:t>.</w:t>
      </w:r>
    </w:p>
    <w:p w:rsidRPr="007330FC" w:rsidR="00E66984" w:rsidP="00ED75A5" w:rsidRDefault="00E66984" w14:paraId="2007D81E" w14:textId="77777777">
      <w:pPr>
        <w:numPr>
          <w:ilvl w:val="0"/>
          <w:numId w:val="0"/>
        </w:numPr>
      </w:pPr>
    </w:p>
    <w:p w:rsidRPr="007330FC" w:rsidR="00E66984" w:rsidP="00011FC3" w:rsidRDefault="00E66984" w14:paraId="67FAA86D" w14:textId="34AF9431">
      <w:r w:rsidRPr="007330FC">
        <w:t xml:space="preserve">Såfremt </w:t>
      </w:r>
      <w:r w:rsidR="00620E50">
        <w:t>forbrugsanlæg</w:t>
      </w:r>
      <w:r w:rsidRPr="007330FC" w:rsidR="00465A13">
        <w:t xml:space="preserve">get </w:t>
      </w:r>
      <w:r w:rsidRPr="007330FC">
        <w:t xml:space="preserve">er </w:t>
      </w:r>
      <w:r w:rsidR="00267E91">
        <w:t>begrænset</w:t>
      </w:r>
      <w:r w:rsidRPr="007330FC" w:rsidR="00267E91">
        <w:t xml:space="preserve"> </w:t>
      </w:r>
      <w:r w:rsidRPr="007330FC">
        <w:t xml:space="preserve">automatisk på grund af fejl på det kollektive elforsyningsnet, må </w:t>
      </w:r>
      <w:r w:rsidR="00620E50">
        <w:t>forbrugsanlæg</w:t>
      </w:r>
      <w:r w:rsidRPr="007330FC" w:rsidR="00B25E18">
        <w:t xml:space="preserve">get </w:t>
      </w:r>
      <w:r w:rsidRPr="007330FC">
        <w:t xml:space="preserve">først </w:t>
      </w:r>
      <w:r w:rsidR="00267E91">
        <w:t>øge effekttrækket</w:t>
      </w:r>
      <w:r w:rsidRPr="007330FC">
        <w:t>, når spænding og frekvens er stabile</w:t>
      </w:r>
      <w:r w:rsidRPr="007330FC" w:rsidR="00011FC3">
        <w:t xml:space="preserve"> over en periode, som beskrevet i </w:t>
      </w:r>
      <w:proofErr w:type="spellStart"/>
      <w:r w:rsidRPr="007330FC" w:rsidR="002542D3">
        <w:t>netvirksomhedens</w:t>
      </w:r>
      <w:proofErr w:type="spellEnd"/>
      <w:r w:rsidRPr="007330FC" w:rsidR="002542D3">
        <w:t xml:space="preserve"> </w:t>
      </w:r>
      <w:r w:rsidRPr="007330FC" w:rsidR="00011FC3">
        <w:t>tekniske betingelser</w:t>
      </w:r>
      <w:r w:rsidRPr="007330FC">
        <w:t>.</w:t>
      </w:r>
    </w:p>
    <w:p w:rsidRPr="007330FC" w:rsidR="00E66984" w:rsidP="00ED75A5" w:rsidRDefault="00E66984" w14:paraId="161C39EA" w14:textId="77777777">
      <w:pPr>
        <w:numPr>
          <w:ilvl w:val="0"/>
          <w:numId w:val="0"/>
        </w:numPr>
      </w:pPr>
    </w:p>
    <w:p w:rsidRPr="007330FC" w:rsidR="00E66984" w:rsidP="006E44C8" w:rsidRDefault="00E66984" w14:paraId="0180279C" w14:textId="183DFA8E">
      <w:r w:rsidRPr="007330FC">
        <w:lastRenderedPageBreak/>
        <w:t xml:space="preserve">Anlægsejeren skal give </w:t>
      </w:r>
      <w:proofErr w:type="spellStart"/>
      <w:r w:rsidRPr="007330FC" w:rsidR="00487036">
        <w:t>netvirksomhed</w:t>
      </w:r>
      <w:r w:rsidRPr="007330FC">
        <w:t>en</w:t>
      </w:r>
      <w:proofErr w:type="spellEnd"/>
      <w:r w:rsidRPr="007330FC">
        <w:t xml:space="preserve"> de oplysninger, der måtte være nødvendige til indberetning til offentlige myndigheder til systemets drift og til </w:t>
      </w:r>
      <w:r w:rsidRPr="007330FC" w:rsidR="00082A76">
        <w:t>s</w:t>
      </w:r>
      <w:r w:rsidRPr="007330FC" w:rsidR="00294D8F">
        <w:t>ystemansvarlig virksomhed</w:t>
      </w:r>
      <w:r w:rsidRPr="007330FC">
        <w:t>.</w:t>
      </w:r>
    </w:p>
    <w:p w:rsidRPr="007330FC" w:rsidR="00655710" w:rsidP="00655710" w:rsidRDefault="00655710" w14:paraId="1EEE6BF6" w14:textId="3BB06FFE">
      <w:pPr>
        <w:pStyle w:val="Ingenafstand"/>
      </w:pPr>
    </w:p>
    <w:p w:rsidR="00522B5D" w:rsidP="00B53FD3" w:rsidRDefault="00655710" w14:paraId="5F4473D6" w14:textId="7F32BF66">
      <w:r w:rsidRPr="007330FC">
        <w:t>Ændres anlæggets egenskaber væsentligt</w:t>
      </w:r>
      <w:r w:rsidRPr="007330FC" w:rsidR="00136CBB">
        <w:t>,</w:t>
      </w:r>
      <w:r w:rsidRPr="007330FC">
        <w:t xml:space="preserve"> </w:t>
      </w:r>
      <w:r w:rsidRPr="007330FC" w:rsidR="005B4051">
        <w:t xml:space="preserve">skal anlægsejer straks </w:t>
      </w:r>
      <w:r w:rsidRPr="007330FC" w:rsidR="00017B8A">
        <w:t xml:space="preserve">underrette </w:t>
      </w:r>
      <w:proofErr w:type="spellStart"/>
      <w:r w:rsidRPr="007330FC" w:rsidR="00487036">
        <w:t>netvirksomhed</w:t>
      </w:r>
      <w:r w:rsidRPr="007330FC" w:rsidR="00305CF3">
        <w:t>en</w:t>
      </w:r>
      <w:proofErr w:type="spellEnd"/>
      <w:r w:rsidRPr="007330FC" w:rsidR="003D7341">
        <w:t xml:space="preserve"> om de ændrede forhold. </w:t>
      </w:r>
    </w:p>
    <w:p w:rsidRPr="00B53FD3" w:rsidR="00B53FD3" w:rsidP="00B53FD3" w:rsidRDefault="00B53FD3" w14:paraId="58E5A058" w14:textId="77777777">
      <w:pPr>
        <w:pStyle w:val="Ingenafstand"/>
      </w:pPr>
    </w:p>
    <w:p w:rsidRPr="007330FC" w:rsidR="006E44C8" w:rsidP="00B13EE2" w:rsidRDefault="006E44C8" w14:paraId="7BA79A9C" w14:textId="77777777">
      <w:pPr>
        <w:pStyle w:val="Ingenafstand"/>
        <w:ind w:left="0"/>
        <w:rPr>
          <w:b/>
        </w:rPr>
      </w:pPr>
    </w:p>
    <w:p w:rsidRPr="007330FC" w:rsidR="00E66984" w:rsidP="00713B7A" w:rsidRDefault="005B6D8B" w14:paraId="3461940F" w14:textId="3EF9D94D">
      <w:pPr>
        <w:pStyle w:val="Ingenafstand"/>
        <w:ind w:left="0"/>
        <w:rPr>
          <w:b/>
        </w:rPr>
      </w:pPr>
      <w:proofErr w:type="spellStart"/>
      <w:r w:rsidRPr="007330FC">
        <w:rPr>
          <w:b/>
        </w:rPr>
        <w:t>Netvirksomhed</w:t>
      </w:r>
      <w:r w:rsidRPr="007330FC" w:rsidR="00E66984">
        <w:rPr>
          <w:b/>
        </w:rPr>
        <w:t>ens</w:t>
      </w:r>
      <w:proofErr w:type="spellEnd"/>
      <w:r w:rsidRPr="007330FC" w:rsidR="00E66984">
        <w:rPr>
          <w:b/>
        </w:rPr>
        <w:t xml:space="preserve"> rettigheder og forpligtelser</w:t>
      </w:r>
    </w:p>
    <w:p w:rsidRPr="007330FC" w:rsidR="007E426B" w:rsidP="00713B7A" w:rsidRDefault="007E426B" w14:paraId="4B0E176C" w14:textId="77777777">
      <w:pPr>
        <w:pStyle w:val="Ingenafstand"/>
        <w:ind w:left="0"/>
        <w:rPr>
          <w:b/>
        </w:rPr>
      </w:pPr>
    </w:p>
    <w:p w:rsidRPr="00220E15" w:rsidR="00040C3D" w:rsidP="00040C3D" w:rsidRDefault="005B16F6" w14:paraId="7413D34B" w14:textId="7E5F1C5E">
      <w:r>
        <w:t>N</w:t>
      </w:r>
      <w:r w:rsidRPr="00220E15" w:rsidR="00040C3D">
        <w:t xml:space="preserve">år </w:t>
      </w:r>
      <w:proofErr w:type="spellStart"/>
      <w:r w:rsidRPr="00220E15" w:rsidR="00040C3D">
        <w:t>netvirksomheden</w:t>
      </w:r>
      <w:proofErr w:type="spellEnd"/>
      <w:r w:rsidRPr="00220E15" w:rsidR="00040C3D">
        <w:t xml:space="preserve"> skønner</w:t>
      </w:r>
      <w:r>
        <w:t>,</w:t>
      </w:r>
      <w:r w:rsidRPr="00220E15" w:rsidR="00040C3D">
        <w:t xml:space="preserve"> </w:t>
      </w:r>
      <w:r w:rsidR="00040C3D">
        <w:t>at der er utilstrækkelig kapacitet i elnettet</w:t>
      </w:r>
      <w:r w:rsidRPr="00220E15" w:rsidR="00040C3D">
        <w:t>,</w:t>
      </w:r>
      <w:r w:rsidR="00040C3D">
        <w:t xml:space="preserve"> </w:t>
      </w:r>
      <w:r>
        <w:t xml:space="preserve">kan </w:t>
      </w:r>
      <w:proofErr w:type="spellStart"/>
      <w:r>
        <w:t>netvirksomheden</w:t>
      </w:r>
      <w:proofErr w:type="spellEnd"/>
      <w:r>
        <w:t xml:space="preserve"> </w:t>
      </w:r>
      <w:r w:rsidRPr="00220E15" w:rsidR="00040C3D">
        <w:t>kræve</w:t>
      </w:r>
      <w:r>
        <w:t>, at</w:t>
      </w:r>
      <w:r w:rsidRPr="00220E15" w:rsidR="00040C3D">
        <w:t xml:space="preserve"> den del af anlægget, der er tilsluttet med begrænset netadgang </w:t>
      </w:r>
      <w:r>
        <w:t>(</w:t>
      </w:r>
      <w:r w:rsidRPr="00220E15" w:rsidR="00040C3D">
        <w:t xml:space="preserve">jf. </w:t>
      </w:r>
      <w:r w:rsidRPr="003D6923" w:rsidR="00040C3D">
        <w:rPr>
          <w:b/>
          <w:bCs/>
        </w:rPr>
        <w:t xml:space="preserve">bilag </w:t>
      </w:r>
      <w:r w:rsidR="003D6923">
        <w:rPr>
          <w:b/>
          <w:bCs/>
        </w:rPr>
        <w:t>1</w:t>
      </w:r>
      <w:r>
        <w:rPr>
          <w:b/>
          <w:bCs/>
        </w:rPr>
        <w:t>)</w:t>
      </w:r>
      <w:r w:rsidRPr="00220E15" w:rsidR="00040C3D">
        <w:t xml:space="preserve">, </w:t>
      </w:r>
      <w:r>
        <w:t xml:space="preserve">skal </w:t>
      </w:r>
      <w:bookmarkStart w:name="_GoBack" w:id="26"/>
      <w:bookmarkEnd w:id="26"/>
      <w:r w:rsidR="00267E91">
        <w:t>begrænse trækket fra</w:t>
      </w:r>
      <w:r w:rsidRPr="00220E15" w:rsidR="00267E91">
        <w:t xml:space="preserve"> </w:t>
      </w:r>
      <w:r w:rsidRPr="00220E15" w:rsidR="00040C3D">
        <w:t xml:space="preserve">det kollektive elforsyningsnet. </w:t>
      </w:r>
      <w:r w:rsidR="00267E91">
        <w:t>Begrænsningen</w:t>
      </w:r>
      <w:r w:rsidRPr="00220E15" w:rsidR="00267E91">
        <w:t xml:space="preserve"> </w:t>
      </w:r>
      <w:r w:rsidRPr="00220E15" w:rsidR="00040C3D">
        <w:t xml:space="preserve">kan være enten midlertidig eller permanent og kan ske uanset årsag, hvis </w:t>
      </w:r>
      <w:proofErr w:type="spellStart"/>
      <w:r w:rsidRPr="00220E15" w:rsidR="00040C3D">
        <w:t>netvirksomheden</w:t>
      </w:r>
      <w:proofErr w:type="spellEnd"/>
      <w:r w:rsidRPr="00220E15" w:rsidR="00040C3D">
        <w:t xml:space="preserve"> skønner det nødvendigt af hensyn til driften. </w:t>
      </w:r>
      <w:r w:rsidR="00267E91">
        <w:t>Begrænsningen</w:t>
      </w:r>
      <w:r w:rsidRPr="00220E15" w:rsidR="00267E91">
        <w:t xml:space="preserve"> </w:t>
      </w:r>
      <w:r w:rsidRPr="00220E15" w:rsidR="00040C3D">
        <w:t>kan fx være forårsaget af uforudsete hændelser, driftsoptimering, behov for ledig kapacitet til andre kunder eller ombygning af det kollektive elnet.</w:t>
      </w:r>
    </w:p>
    <w:p w:rsidRPr="00220E15" w:rsidR="00040C3D" w:rsidP="00040C3D" w:rsidRDefault="00040C3D" w14:paraId="379DE247" w14:textId="77777777">
      <w:pPr>
        <w:numPr>
          <w:ilvl w:val="0"/>
          <w:numId w:val="0"/>
        </w:numPr>
      </w:pPr>
    </w:p>
    <w:p w:rsidRPr="00220E15" w:rsidR="00040C3D" w:rsidP="00040C3D" w:rsidRDefault="00040C3D" w14:paraId="3EFE855A" w14:textId="26CE625B">
      <w:r w:rsidRPr="00220E15">
        <w:t xml:space="preserve">Hvis flere kunder er tilsluttet med begrænset netadgang inden for samme geografiske område og </w:t>
      </w:r>
      <w:proofErr w:type="spellStart"/>
      <w:r w:rsidRPr="00220E15">
        <w:t>netvirksomheden</w:t>
      </w:r>
      <w:proofErr w:type="spellEnd"/>
      <w:r w:rsidRPr="00220E15">
        <w:t xml:space="preserve"> teknisk kan løse en opstået situation ved at </w:t>
      </w:r>
      <w:r w:rsidR="00267E91">
        <w:t>begrænse</w:t>
      </w:r>
      <w:r w:rsidRPr="00220E15" w:rsidR="00267E91">
        <w:t xml:space="preserve"> </w:t>
      </w:r>
      <w:r w:rsidRPr="00220E15">
        <w:t xml:space="preserve">flere forskellige kunder, </w:t>
      </w:r>
      <w:r w:rsidR="0064601D">
        <w:t xml:space="preserve">vil de berørte kunder blive </w:t>
      </w:r>
      <w:r w:rsidR="00267E91">
        <w:t>begrænset forholdsmæssigt, dvs. med samme procentvise begrænsning i forhold til anlæggets effekt, der er tilsluttet med begrænset netadgang</w:t>
      </w:r>
      <w:r w:rsidR="0064601D">
        <w:t xml:space="preserve"> for</w:t>
      </w:r>
      <w:r w:rsidRPr="00220E15">
        <w:t xml:space="preserve">. </w:t>
      </w:r>
    </w:p>
    <w:p w:rsidRPr="00220E15" w:rsidR="00040C3D" w:rsidP="00040C3D" w:rsidRDefault="00040C3D" w14:paraId="454E9314" w14:textId="77777777">
      <w:pPr>
        <w:pStyle w:val="Ingenafstand"/>
        <w:ind w:left="0"/>
      </w:pPr>
    </w:p>
    <w:p w:rsidRPr="00220E15" w:rsidR="00040C3D" w:rsidP="00040C3D" w:rsidRDefault="00267E91" w14:paraId="726D47BF" w14:textId="569FFC26">
      <w:r>
        <w:t>Begrænsning</w:t>
      </w:r>
      <w:r w:rsidRPr="00220E15">
        <w:t xml:space="preserve"> </w:t>
      </w:r>
      <w:r w:rsidRPr="00220E15" w:rsidR="00040C3D">
        <w:t xml:space="preserve">af anlægget, der er forårsaget af havari i nettet eller andre uforudsete ombygninger eller omlægninger i nettet, varsler </w:t>
      </w:r>
      <w:proofErr w:type="spellStart"/>
      <w:r w:rsidRPr="00220E15" w:rsidR="00040C3D">
        <w:t>netvirksomheden</w:t>
      </w:r>
      <w:proofErr w:type="spellEnd"/>
      <w:r w:rsidRPr="00220E15" w:rsidR="00040C3D">
        <w:t xml:space="preserve"> ikke forudgående. Ved større ændringer som tilslutning af nye store forbrugere, udvidelse af effektaftag hos eksisterende forbrugere eller planlagt ombygning af elnettet, som medfører ændringer i den begrænsede netadgang, varsler </w:t>
      </w:r>
      <w:proofErr w:type="spellStart"/>
      <w:r w:rsidRPr="00220E15" w:rsidR="00040C3D">
        <w:t>netvirksomheden</w:t>
      </w:r>
      <w:proofErr w:type="spellEnd"/>
      <w:r w:rsidRPr="00220E15" w:rsidR="00040C3D">
        <w:t xml:space="preserve"> anlægsejeren én (1) måned forud.  </w:t>
      </w:r>
    </w:p>
    <w:p w:rsidR="00040C3D" w:rsidP="00040C3D" w:rsidRDefault="00040C3D" w14:paraId="6566504A" w14:textId="77777777">
      <w:pPr>
        <w:numPr>
          <w:ilvl w:val="0"/>
          <w:numId w:val="0"/>
        </w:numPr>
        <w:ind w:left="1002"/>
      </w:pPr>
    </w:p>
    <w:p w:rsidRPr="00251AC0" w:rsidR="00040C3D" w:rsidP="00040C3D" w:rsidRDefault="00267E91" w14:paraId="212301EC" w14:textId="52991565">
      <w:r>
        <w:t>Begrænsningen</w:t>
      </w:r>
      <w:r w:rsidRPr="0052462A">
        <w:t xml:space="preserve"> </w:t>
      </w:r>
      <w:r w:rsidRPr="0052462A" w:rsidR="00040C3D">
        <w:t xml:space="preserve">skal kunne overvåges og gennemføres fra </w:t>
      </w:r>
      <w:proofErr w:type="spellStart"/>
      <w:r w:rsidRPr="0052462A" w:rsidR="00040C3D">
        <w:t>netvirksomhedens</w:t>
      </w:r>
      <w:proofErr w:type="spellEnd"/>
      <w:r w:rsidRPr="0052462A" w:rsidR="00040C3D">
        <w:t xml:space="preserve"> kontrolrum. For den del af </w:t>
      </w:r>
      <w:r w:rsidR="00040C3D">
        <w:t>anlæggets</w:t>
      </w:r>
      <w:r w:rsidRPr="0052462A" w:rsidR="00040C3D">
        <w:t xml:space="preserve"> effekt, der er tilsluttet med normal netadgang, er adgangen til nettet reguleret af </w:t>
      </w:r>
      <w:proofErr w:type="spellStart"/>
      <w:r w:rsidRPr="0052462A" w:rsidR="00040C3D">
        <w:t>netvirksomhedens</w:t>
      </w:r>
      <w:proofErr w:type="spellEnd"/>
      <w:r w:rsidRPr="0052462A" w:rsidR="00040C3D">
        <w:t xml:space="preserve"> Tilslutningsbestemmelser</w:t>
      </w:r>
    </w:p>
    <w:p w:rsidRPr="0052462A" w:rsidR="00040C3D" w:rsidP="00040C3D" w:rsidRDefault="00040C3D" w14:paraId="570D88CF" w14:textId="77777777">
      <w:pPr>
        <w:numPr>
          <w:ilvl w:val="0"/>
          <w:numId w:val="0"/>
        </w:numPr>
      </w:pPr>
    </w:p>
    <w:p w:rsidR="00040C3D" w:rsidP="00040C3D" w:rsidRDefault="00040C3D" w14:paraId="3D465161" w14:textId="77777777">
      <w:r>
        <w:t>Genindkobling af anlægget effekt, som er tilsluttet med begrænset netadgang, skal ske uden ugrundet ophold, når der er ledig kapacitet i elnettet.</w:t>
      </w:r>
    </w:p>
    <w:p w:rsidRPr="00251AC0" w:rsidR="00040C3D" w:rsidP="00040C3D" w:rsidRDefault="00040C3D" w14:paraId="4DACCA75" w14:textId="77777777">
      <w:pPr>
        <w:pStyle w:val="Ingenafstand"/>
      </w:pPr>
    </w:p>
    <w:p w:rsidR="00040C3D" w:rsidP="00040C3D" w:rsidRDefault="00040C3D" w14:paraId="78DFCAA2" w14:textId="77777777">
      <w:r w:rsidRPr="00220E15">
        <w:t xml:space="preserve">Ejeren af anlægget bærer det fulde økonomiske ansvar for begrænsninger i netadgangen uanset årsag. </w:t>
      </w:r>
      <w:proofErr w:type="spellStart"/>
      <w:r w:rsidRPr="00220E15">
        <w:t>Netvirksomheden</w:t>
      </w:r>
      <w:proofErr w:type="spellEnd"/>
      <w:r w:rsidRPr="00220E15">
        <w:t xml:space="preserve"> er ikke ansvarlig for driftstab og andet direkte eller indirekte tab, som påføres anlægsejeren som følge af anlæggets manglende adgang til benyttelse af det kollektive elforsyningsnet.</w:t>
      </w:r>
    </w:p>
    <w:p w:rsidRPr="00251AC0" w:rsidR="00040C3D" w:rsidP="00040C3D" w:rsidRDefault="00040C3D" w14:paraId="3C6DAAC7" w14:textId="77777777">
      <w:pPr>
        <w:pStyle w:val="Ingenafstand"/>
      </w:pPr>
    </w:p>
    <w:p w:rsidR="00040C3D" w:rsidP="00040C3D" w:rsidRDefault="00040C3D" w14:paraId="563D6CEF" w14:textId="77777777">
      <w:r>
        <w:t>Forbrugsanlæggets</w:t>
      </w:r>
      <w:r w:rsidRPr="0052462A">
        <w:t xml:space="preserve"> indkobling og drift må i henhold til </w:t>
      </w:r>
      <w:proofErr w:type="spellStart"/>
      <w:r w:rsidRPr="0052462A">
        <w:t>netvirksomhedens</w:t>
      </w:r>
      <w:proofErr w:type="spellEnd"/>
      <w:r w:rsidRPr="0052462A">
        <w:t xml:space="preserve"> Tilslutningsbestemmelser ikke påføre andre kunder uacceptable forstyrrelser.</w:t>
      </w:r>
      <w:bookmarkStart w:name="_Hlk507589499" w:id="27"/>
    </w:p>
    <w:p w:rsidR="00040C3D" w:rsidP="00040C3D" w:rsidRDefault="00040C3D" w14:paraId="0D88E219" w14:textId="77777777">
      <w:pPr>
        <w:numPr>
          <w:ilvl w:val="0"/>
          <w:numId w:val="0"/>
        </w:numPr>
        <w:ind w:left="1002"/>
      </w:pPr>
    </w:p>
    <w:p w:rsidRPr="007330FC" w:rsidR="00905996" w:rsidP="0055692B" w:rsidRDefault="00905996" w14:paraId="66D6DEAE" w14:textId="77777777">
      <w:pPr>
        <w:pStyle w:val="Ingenafstand"/>
      </w:pPr>
      <w:bookmarkStart w:name="_Toc103660181" w:id="28"/>
      <w:bookmarkEnd w:id="27"/>
    </w:p>
    <w:p w:rsidRPr="007330FC" w:rsidR="00E66984" w:rsidP="00586838" w:rsidRDefault="00060FE4" w14:paraId="449217D3" w14:textId="37159E16">
      <w:pPr>
        <w:pStyle w:val="Overskrift1"/>
        <w:ind w:left="284" w:hanging="568"/>
      </w:pPr>
      <w:bookmarkStart w:name="_Toc526947302" w:id="29"/>
      <w:bookmarkEnd w:id="28"/>
      <w:r w:rsidRPr="007330FC">
        <w:t>Elmåler mv.</w:t>
      </w:r>
      <w:bookmarkEnd w:id="29"/>
    </w:p>
    <w:p w:rsidRPr="007330FC" w:rsidR="00E66984" w:rsidP="006E44C8" w:rsidRDefault="00E66984" w14:paraId="33A8D61D" w14:textId="2C34AE2B">
      <w:r w:rsidRPr="007330FC">
        <w:t xml:space="preserve">Måling af </w:t>
      </w:r>
      <w:r w:rsidR="00620E50">
        <w:t>forbrugsanlæg</w:t>
      </w:r>
      <w:r w:rsidRPr="007330FC">
        <w:t xml:space="preserve">gets </w:t>
      </w:r>
      <w:r w:rsidR="0007398D">
        <w:t>elforbrug</w:t>
      </w:r>
      <w:r w:rsidRPr="007330FC">
        <w:t xml:space="preserve"> skal foretages i overensstemmelse med gældende </w:t>
      </w:r>
      <w:r w:rsidRPr="007330FC" w:rsidR="00EC401B">
        <w:t xml:space="preserve">regler og </w:t>
      </w:r>
      <w:r w:rsidRPr="007330FC">
        <w:t>forskrifter for målinger til afregningsformål og systemdriftsformål.</w:t>
      </w:r>
    </w:p>
    <w:p w:rsidRPr="007330FC" w:rsidR="00E66984" w:rsidP="00ED75A5" w:rsidRDefault="00E66984" w14:paraId="6F2AF5EB" w14:textId="77777777">
      <w:pPr>
        <w:numPr>
          <w:ilvl w:val="0"/>
          <w:numId w:val="0"/>
        </w:numPr>
      </w:pPr>
    </w:p>
    <w:p w:rsidRPr="007330FC" w:rsidR="00E66984" w:rsidP="006E44C8" w:rsidRDefault="00E66984" w14:paraId="5E291AFA" w14:textId="35648683">
      <w:r w:rsidRPr="007330FC">
        <w:t xml:space="preserve">Afregningsmålere indkøbes og opsættes af </w:t>
      </w:r>
      <w:proofErr w:type="spellStart"/>
      <w:r w:rsidRPr="007330FC" w:rsidR="005B6D8B">
        <w:t>netvirksomhed</w:t>
      </w:r>
      <w:r w:rsidRPr="007330FC">
        <w:t>en</w:t>
      </w:r>
      <w:proofErr w:type="spellEnd"/>
      <w:r w:rsidRPr="007330FC">
        <w:t xml:space="preserve">. Af </w:t>
      </w:r>
      <w:r w:rsidRPr="007330FC" w:rsidR="00294D8F">
        <w:t>systemansvarlig virksomhed</w:t>
      </w:r>
      <w:r w:rsidRPr="007330FC">
        <w:t xml:space="preserve">s </w:t>
      </w:r>
      <w:r w:rsidRPr="007330FC" w:rsidR="004B151E">
        <w:t xml:space="preserve">regelsæt </w:t>
      </w:r>
      <w:r w:rsidRPr="007330FC">
        <w:t xml:space="preserve">og </w:t>
      </w:r>
      <w:proofErr w:type="spellStart"/>
      <w:r w:rsidRPr="007330FC" w:rsidR="005B6D8B">
        <w:t>netvirksomhed</w:t>
      </w:r>
      <w:r w:rsidRPr="007330FC">
        <w:t>ens</w:t>
      </w:r>
      <w:proofErr w:type="spellEnd"/>
      <w:r w:rsidRPr="007330FC">
        <w:t xml:space="preserve"> retningslinjer fremgår måleprincip for afregninger og systemdrift. Omkostninger til køb, etablering af afregningsmålere og måletransformere </w:t>
      </w:r>
      <w:r w:rsidRPr="007330FC" w:rsidR="00467704">
        <w:t>fordeles</w:t>
      </w:r>
      <w:r w:rsidRPr="007330FC">
        <w:t xml:space="preserve"> iht. </w:t>
      </w:r>
      <w:r w:rsidRPr="007330FC" w:rsidR="00467704">
        <w:t>gældende lovgivning og myndighedsgodkendte metoder</w:t>
      </w:r>
      <w:r w:rsidRPr="007330FC">
        <w:t xml:space="preserve">. </w:t>
      </w:r>
    </w:p>
    <w:p w:rsidRPr="007330FC" w:rsidR="00E66984" w:rsidP="00ED75A5" w:rsidRDefault="00E66984" w14:paraId="69FCC428" w14:textId="77777777">
      <w:pPr>
        <w:numPr>
          <w:ilvl w:val="0"/>
          <w:numId w:val="0"/>
        </w:numPr>
      </w:pPr>
    </w:p>
    <w:p w:rsidRPr="007330FC" w:rsidR="00E66984" w:rsidP="006E44C8" w:rsidRDefault="00487036" w14:paraId="20FE1C7B" w14:textId="68098C34">
      <w:proofErr w:type="spellStart"/>
      <w:r w:rsidRPr="007330FC">
        <w:t>Netvirksomhed</w:t>
      </w:r>
      <w:r w:rsidRPr="007330FC" w:rsidR="00E66984">
        <w:t>en</w:t>
      </w:r>
      <w:proofErr w:type="spellEnd"/>
      <w:r w:rsidRPr="007330FC" w:rsidR="00E66984">
        <w:t xml:space="preserve"> ejer og vedligeholder afregningsmålerne. Dokumenterede omkostninger ved drift og vedligeholdelse faktureres til anlægsejeren iht.</w:t>
      </w:r>
      <w:r w:rsidRPr="007330FC" w:rsidR="004C3B66">
        <w:t xml:space="preserve"> gældende lovgivning og myndighedsgodkendte metoder</w:t>
      </w:r>
      <w:r w:rsidRPr="007330FC" w:rsidR="00E66984">
        <w:t>.</w:t>
      </w:r>
    </w:p>
    <w:p w:rsidRPr="007330FC" w:rsidR="00E66984" w:rsidP="00ED75A5" w:rsidRDefault="00E66984" w14:paraId="4F976E61" w14:textId="77777777">
      <w:pPr>
        <w:numPr>
          <w:ilvl w:val="0"/>
          <w:numId w:val="0"/>
        </w:numPr>
      </w:pPr>
    </w:p>
    <w:p w:rsidRPr="007330FC" w:rsidR="00E66984" w:rsidP="006E44C8" w:rsidRDefault="00E66984" w14:paraId="7F7254F4" w14:textId="17D6F2A3">
      <w:r w:rsidRPr="007330FC">
        <w:t xml:space="preserve">Anlægsejeren ejer og vedligeholder målerafsætningen samt tilhørende ledningsforbindelser og måletransformere for afregningsmålingen. </w:t>
      </w:r>
    </w:p>
    <w:p w:rsidRPr="007330FC" w:rsidR="00E66984" w:rsidP="00ED75A5" w:rsidRDefault="00E66984" w14:paraId="60320D0C" w14:textId="77777777">
      <w:pPr>
        <w:numPr>
          <w:ilvl w:val="0"/>
          <w:numId w:val="0"/>
        </w:numPr>
      </w:pPr>
    </w:p>
    <w:p w:rsidRPr="007330FC" w:rsidR="00E66984" w:rsidP="006E44C8" w:rsidRDefault="00E66984" w14:paraId="7B2B81AA" w14:textId="638749A6">
      <w:r w:rsidRPr="007330FC">
        <w:t xml:space="preserve">Målepunkter for afregningsmålere angives på enstregsdiagrammet i </w:t>
      </w:r>
      <w:r w:rsidRPr="007330FC" w:rsidR="00CA64F8">
        <w:rPr>
          <w:b/>
        </w:rPr>
        <w:t>bilag</w:t>
      </w:r>
      <w:r w:rsidRPr="007330FC">
        <w:rPr>
          <w:b/>
        </w:rPr>
        <w:t xml:space="preserve"> </w:t>
      </w:r>
      <w:r w:rsidRPr="007330FC" w:rsidR="00930AB2">
        <w:rPr>
          <w:b/>
        </w:rPr>
        <w:t>3</w:t>
      </w:r>
      <w:r w:rsidRPr="007330FC">
        <w:t>.</w:t>
      </w:r>
    </w:p>
    <w:p w:rsidRPr="007330FC" w:rsidR="00E66984" w:rsidP="00626261" w:rsidRDefault="00E66984" w14:paraId="782BE5B0" w14:textId="77777777">
      <w:pPr>
        <w:numPr>
          <w:ilvl w:val="0"/>
          <w:numId w:val="0"/>
        </w:numPr>
      </w:pPr>
    </w:p>
    <w:p w:rsidRPr="007330FC" w:rsidR="00E66984" w:rsidP="00372CDD" w:rsidRDefault="00E66984" w14:paraId="6D840B45" w14:textId="4D101A1D">
      <w:r w:rsidRPr="007330FC">
        <w:t>Måleudstyr for driftsmålinger (on-line</w:t>
      </w:r>
      <w:r w:rsidRPr="007330FC" w:rsidR="00CC6780">
        <w:t>-</w:t>
      </w:r>
      <w:r w:rsidRPr="007330FC">
        <w:t xml:space="preserve">målinger) etableres i overensstemmelse med de til enhver tid gældende </w:t>
      </w:r>
      <w:r w:rsidRPr="007330FC" w:rsidR="004A234F">
        <w:t>regler</w:t>
      </w:r>
      <w:r w:rsidRPr="007330FC">
        <w:t xml:space="preserve"> og i overensstemmelse med </w:t>
      </w:r>
      <w:proofErr w:type="spellStart"/>
      <w:r w:rsidRPr="007330FC" w:rsidR="00487036">
        <w:t>netvirksomhed</w:t>
      </w:r>
      <w:r w:rsidRPr="007330FC">
        <w:t>ens</w:t>
      </w:r>
      <w:proofErr w:type="spellEnd"/>
      <w:r w:rsidRPr="007330FC">
        <w:t xml:space="preserve"> standard. Omfang af driftsmåledata </w:t>
      </w:r>
      <w:r w:rsidR="00530E1C">
        <w:t>aftales mellem parterne</w:t>
      </w:r>
      <w:r w:rsidRPr="007330FC">
        <w:t xml:space="preserve">. Anlægsejeren etablerer måleværdigiverne og stiller måleværdier til rådighed </w:t>
      </w:r>
      <w:r w:rsidRPr="007330FC" w:rsidR="002C433A">
        <w:t>i kommunikations</w:t>
      </w:r>
      <w:r w:rsidRPr="007330FC" w:rsidR="007F7D83">
        <w:t>tilslutningspunktet</w:t>
      </w:r>
      <w:r w:rsidRPr="007330FC">
        <w:t>. Anlægsejeren etablerer hjælpespænding og stiller egnet plads til rådighed for udstyret.</w:t>
      </w:r>
    </w:p>
    <w:p w:rsidRPr="007330FC" w:rsidR="0086342E" w:rsidP="0086342E" w:rsidRDefault="0086342E" w14:paraId="23D4701A" w14:textId="27DD5B48">
      <w:pPr>
        <w:pStyle w:val="Ingenafstand"/>
      </w:pPr>
    </w:p>
    <w:p w:rsidRPr="007330FC" w:rsidR="0086342E" w:rsidP="0086342E" w:rsidRDefault="0086342E" w14:paraId="720397B8" w14:textId="428FEE4B">
      <w:pPr>
        <w:pStyle w:val="Overskrift1"/>
      </w:pPr>
      <w:r w:rsidRPr="007330FC">
        <w:t xml:space="preserve"> </w:t>
      </w:r>
      <w:bookmarkStart w:name="_Toc526947303" w:id="30"/>
      <w:r w:rsidRPr="007330FC" w:rsidR="001A485D">
        <w:t>Overvågning af o</w:t>
      </w:r>
      <w:r w:rsidRPr="007330FC">
        <w:t>ver</w:t>
      </w:r>
      <w:r w:rsidRPr="007330FC" w:rsidR="00C87E58">
        <w:t xml:space="preserve">holdelse af </w:t>
      </w:r>
      <w:r w:rsidRPr="007330FC" w:rsidR="00CB7A80">
        <w:t xml:space="preserve">tekniske </w:t>
      </w:r>
      <w:r w:rsidRPr="007330FC" w:rsidR="004F50E2">
        <w:t>betingelser</w:t>
      </w:r>
      <w:bookmarkEnd w:id="30"/>
    </w:p>
    <w:p w:rsidRPr="007330FC" w:rsidR="00DC6CF4" w:rsidP="00C87E58" w:rsidRDefault="00C87E58" w14:paraId="762E211E" w14:textId="3FC0A242">
      <w:pPr>
        <w:pStyle w:val="Ingenafstand"/>
        <w:ind w:left="0"/>
        <w:rPr>
          <w:b/>
        </w:rPr>
      </w:pPr>
      <w:r w:rsidRPr="007330FC">
        <w:rPr>
          <w:b/>
        </w:rPr>
        <w:t xml:space="preserve">Anlægsejers </w:t>
      </w:r>
      <w:r w:rsidRPr="007330FC" w:rsidR="003C66CE">
        <w:rPr>
          <w:b/>
        </w:rPr>
        <w:t xml:space="preserve">rettigheder og </w:t>
      </w:r>
      <w:r w:rsidRPr="007330FC">
        <w:rPr>
          <w:b/>
        </w:rPr>
        <w:t>forpligtelser</w:t>
      </w:r>
    </w:p>
    <w:p w:rsidRPr="007330FC" w:rsidR="00C87E58" w:rsidP="00C87E58" w:rsidRDefault="00C87E58" w14:paraId="132C2E16" w14:textId="77777777">
      <w:pPr>
        <w:pStyle w:val="Ingenafstand"/>
        <w:ind w:left="0"/>
      </w:pPr>
    </w:p>
    <w:p w:rsidRPr="007330FC" w:rsidR="00C87E58" w:rsidP="00C87E58" w:rsidRDefault="00C87E58" w14:paraId="024B8BCE" w14:textId="0DE54E7D">
      <w:r w:rsidRPr="007330FC">
        <w:t>Det er anlægsejerens pligt at sikre</w:t>
      </w:r>
      <w:r w:rsidRPr="007330FC" w:rsidR="00CC6780">
        <w:t>,</w:t>
      </w:r>
      <w:r w:rsidRPr="007330FC">
        <w:t xml:space="preserve"> at anlægget lever op til de tekniske krav gennem hele anlæggets levetid. </w:t>
      </w:r>
    </w:p>
    <w:p w:rsidRPr="007330FC" w:rsidR="00C87E58" w:rsidP="00C87E58" w:rsidRDefault="00C87E58" w14:paraId="4B0D4641" w14:textId="574D065A">
      <w:pPr>
        <w:pStyle w:val="Ingenafstand"/>
      </w:pPr>
    </w:p>
    <w:p w:rsidRPr="007330FC" w:rsidR="00C87E58" w:rsidP="00C87E58" w:rsidRDefault="00C87E58" w14:paraId="40F98343" w14:textId="0A175F33">
      <w:r w:rsidRPr="007330FC">
        <w:t xml:space="preserve">Anlægsejer er forpligtet til at underrette </w:t>
      </w:r>
      <w:proofErr w:type="spellStart"/>
      <w:r w:rsidRPr="007330FC" w:rsidR="00487036">
        <w:t>netvirksomhed</w:t>
      </w:r>
      <w:r w:rsidRPr="007330FC">
        <w:t>en</w:t>
      </w:r>
      <w:proofErr w:type="spellEnd"/>
      <w:r w:rsidRPr="007330FC">
        <w:t xml:space="preserve"> om planlagte ændringer af </w:t>
      </w:r>
      <w:r w:rsidR="00620E50">
        <w:t>forbrugsanlæg</w:t>
      </w:r>
      <w:r w:rsidRPr="007330FC">
        <w:t>get</w:t>
      </w:r>
      <w:r w:rsidRPr="007330FC" w:rsidR="00714CEC">
        <w:t>,</w:t>
      </w:r>
      <w:r w:rsidRPr="007330FC">
        <w:t xml:space="preserve"> der kan have betydning for</w:t>
      </w:r>
      <w:r w:rsidRPr="007330FC" w:rsidR="00CC6780">
        <w:t>,</w:t>
      </w:r>
      <w:r w:rsidRPr="007330FC">
        <w:t xml:space="preserve"> om anlægget lever op til de tekniske krav. </w:t>
      </w:r>
    </w:p>
    <w:p w:rsidRPr="007330FC" w:rsidR="00CB7A80" w:rsidP="00CB7A80" w:rsidRDefault="00CB7A80" w14:paraId="7E36E9DF" w14:textId="1BB702F4">
      <w:pPr>
        <w:pStyle w:val="Ingenafstand"/>
      </w:pPr>
    </w:p>
    <w:p w:rsidRPr="007330FC" w:rsidR="00CB7A80" w:rsidRDefault="00CB7A80" w14:paraId="56F916B1" w14:textId="3175BD53">
      <w:r w:rsidRPr="007330FC">
        <w:t xml:space="preserve">Anlægsejer skal i god tid oplyse </w:t>
      </w:r>
      <w:proofErr w:type="spellStart"/>
      <w:r w:rsidRPr="007330FC" w:rsidR="005B6D8B">
        <w:t>netvirksomhed</w:t>
      </w:r>
      <w:r w:rsidRPr="007330FC" w:rsidR="00305CF3">
        <w:t>en</w:t>
      </w:r>
      <w:proofErr w:type="spellEnd"/>
      <w:r w:rsidRPr="007330FC">
        <w:t xml:space="preserve"> om planlagte testprogrammer og -procedurer. </w:t>
      </w:r>
    </w:p>
    <w:p w:rsidRPr="007330FC" w:rsidR="00C87E58" w:rsidP="00C87E58" w:rsidRDefault="00C87E58" w14:paraId="73DFEF9C" w14:textId="70F821BD">
      <w:pPr>
        <w:pStyle w:val="Ingenafstand"/>
        <w:ind w:left="0"/>
      </w:pPr>
    </w:p>
    <w:p w:rsidRPr="007330FC" w:rsidR="00C87E58" w:rsidP="00C87E58" w:rsidRDefault="00487036" w14:paraId="7A33496A" w14:textId="153EA83B">
      <w:pPr>
        <w:pStyle w:val="Ingenafstand"/>
        <w:ind w:left="0"/>
        <w:rPr>
          <w:b/>
        </w:rPr>
      </w:pPr>
      <w:proofErr w:type="spellStart"/>
      <w:r w:rsidRPr="007330FC">
        <w:rPr>
          <w:b/>
        </w:rPr>
        <w:t>Netvirksomhed</w:t>
      </w:r>
      <w:r w:rsidRPr="007330FC" w:rsidR="00C87E58">
        <w:rPr>
          <w:b/>
        </w:rPr>
        <w:t>ens</w:t>
      </w:r>
      <w:proofErr w:type="spellEnd"/>
      <w:r w:rsidRPr="007330FC" w:rsidR="00C87E58">
        <w:rPr>
          <w:b/>
        </w:rPr>
        <w:t xml:space="preserve"> </w:t>
      </w:r>
      <w:r w:rsidRPr="007330FC" w:rsidR="0065264B">
        <w:rPr>
          <w:b/>
        </w:rPr>
        <w:t xml:space="preserve">rettigheder og </w:t>
      </w:r>
      <w:r w:rsidRPr="007330FC" w:rsidR="00C87E58">
        <w:rPr>
          <w:b/>
        </w:rPr>
        <w:t>forpligtelser</w:t>
      </w:r>
    </w:p>
    <w:p w:rsidRPr="007330FC" w:rsidR="00DC6CF4" w:rsidP="00C87E58" w:rsidRDefault="00DC6CF4" w14:paraId="7FC3EFCF" w14:textId="77777777">
      <w:pPr>
        <w:pStyle w:val="Ingenafstand"/>
        <w:ind w:left="0"/>
        <w:rPr>
          <w:b/>
        </w:rPr>
      </w:pPr>
    </w:p>
    <w:p w:rsidRPr="007330FC" w:rsidR="00C87E58" w:rsidP="00DC6CF4" w:rsidRDefault="005B6D8B" w14:paraId="630C14A6" w14:textId="4EC6AC38">
      <w:proofErr w:type="spellStart"/>
      <w:r w:rsidRPr="007330FC">
        <w:t>Netvirksomhed</w:t>
      </w:r>
      <w:r w:rsidRPr="007330FC" w:rsidR="00F34199">
        <w:t>en</w:t>
      </w:r>
      <w:proofErr w:type="spellEnd"/>
      <w:r w:rsidRPr="007330FC" w:rsidR="00F34199">
        <w:t xml:space="preserve"> har ret til at forlange </w:t>
      </w:r>
      <w:r w:rsidRPr="007330FC" w:rsidR="00DC6CF4">
        <w:t>overensstemmelsesprøvninger og simuleringer</w:t>
      </w:r>
      <w:r w:rsidRPr="007330FC" w:rsidR="00F34199">
        <w:t xml:space="preserve"> af </w:t>
      </w:r>
      <w:r w:rsidR="00287016">
        <w:t>forbrugsanlægget</w:t>
      </w:r>
      <w:r w:rsidRPr="007330FC" w:rsidR="00F34199">
        <w:t xml:space="preserve"> gennem hele anlæggets levetid, enten </w:t>
      </w:r>
      <w:r w:rsidRPr="007330FC" w:rsidR="007C5B51">
        <w:t>via en gentagelsesplan</w:t>
      </w:r>
      <w:r w:rsidRPr="007330FC" w:rsidR="003E2415">
        <w:t>,</w:t>
      </w:r>
      <w:r w:rsidRPr="007330FC" w:rsidR="00F34199">
        <w:t xml:space="preserve"> efter fejl eller </w:t>
      </w:r>
      <w:r w:rsidRPr="007330FC" w:rsidR="00F34199">
        <w:lastRenderedPageBreak/>
        <w:t>efter en væsentlig ændring på anlægget.</w:t>
      </w:r>
    </w:p>
    <w:p w:rsidRPr="007330FC" w:rsidR="00DC6CF4" w:rsidP="00DC6CF4" w:rsidRDefault="00DC6CF4" w14:paraId="4AD1685F" w14:textId="5E9DDB47">
      <w:pPr>
        <w:pStyle w:val="Ingenafstand"/>
      </w:pPr>
    </w:p>
    <w:p w:rsidRPr="007330FC" w:rsidR="00DC6CF4" w:rsidP="007C5B51" w:rsidRDefault="005B6D8B" w14:paraId="68F219AB" w14:textId="05828AA8">
      <w:proofErr w:type="spellStart"/>
      <w:r w:rsidRPr="007330FC">
        <w:t>Netvirksomhed</w:t>
      </w:r>
      <w:r w:rsidRPr="007330FC" w:rsidR="00DC6CF4">
        <w:t>en</w:t>
      </w:r>
      <w:proofErr w:type="spellEnd"/>
      <w:r w:rsidRPr="007330FC" w:rsidR="00DC6CF4">
        <w:t xml:space="preserve"> skal oplyse anlægsejer om </w:t>
      </w:r>
      <w:r w:rsidRPr="007330FC" w:rsidR="007C5B51">
        <w:t>de oplysninger og dokumenter</w:t>
      </w:r>
      <w:r w:rsidRPr="007330FC" w:rsidR="00CC6780">
        <w:t>,</w:t>
      </w:r>
      <w:r w:rsidRPr="007330FC" w:rsidR="007C5B51">
        <w:t xml:space="preserve"> der skal indgives ved en sådan prøvning.</w:t>
      </w:r>
    </w:p>
    <w:p w:rsidRPr="007330FC" w:rsidR="00774C2D" w:rsidP="00774C2D" w:rsidRDefault="00774C2D" w14:paraId="3C61A933" w14:textId="09A4F068">
      <w:pPr>
        <w:pStyle w:val="Ingenafstand"/>
      </w:pPr>
    </w:p>
    <w:p w:rsidRPr="007330FC" w:rsidR="00774C2D" w:rsidP="00487036" w:rsidRDefault="005B6D8B" w14:paraId="17A78852" w14:textId="0E2F82C1">
      <w:proofErr w:type="spellStart"/>
      <w:r w:rsidRPr="007330FC">
        <w:t>Netvirksomhed</w:t>
      </w:r>
      <w:r w:rsidRPr="007330FC" w:rsidR="00774C2D">
        <w:t>en</w:t>
      </w:r>
      <w:proofErr w:type="spellEnd"/>
      <w:r w:rsidRPr="007330FC" w:rsidR="00774C2D">
        <w:t xml:space="preserve"> skal oplyse om ansvarsfordelingen i forbindelse med overensstemmelsesprøvning, simulering og overvågning.</w:t>
      </w:r>
    </w:p>
    <w:p w:rsidRPr="007330FC" w:rsidR="00B37907" w:rsidP="00774C2D" w:rsidRDefault="00B37907" w14:paraId="634EF285" w14:textId="66BABF91">
      <w:pPr>
        <w:pStyle w:val="Ingenafstand"/>
      </w:pPr>
    </w:p>
    <w:p w:rsidRPr="007330FC" w:rsidR="00B37907" w:rsidP="00487036" w:rsidRDefault="005B6D8B" w14:paraId="2554030E" w14:textId="57E27DAF">
      <w:proofErr w:type="spellStart"/>
      <w:r w:rsidRPr="007330FC">
        <w:t>Netvirksomhed</w:t>
      </w:r>
      <w:r w:rsidRPr="007330FC" w:rsidR="00B37907">
        <w:t>en</w:t>
      </w:r>
      <w:proofErr w:type="spellEnd"/>
      <w:r w:rsidRPr="007330FC" w:rsidR="00B37907">
        <w:t xml:space="preserve"> har ret til at uddelegere overensstemmelsesovervågningsopgaver til tredjeparter</w:t>
      </w:r>
      <w:r w:rsidRPr="007330FC" w:rsidR="006B74C1">
        <w:t>.</w:t>
      </w:r>
    </w:p>
    <w:p w:rsidRPr="007330FC" w:rsidR="00E66984" w:rsidP="006E44C8" w:rsidRDefault="00E66984" w14:paraId="7DB1421C" w14:textId="77777777">
      <w:pPr>
        <w:numPr>
          <w:ilvl w:val="0"/>
          <w:numId w:val="0"/>
        </w:numPr>
        <w:ind w:left="578"/>
      </w:pPr>
    </w:p>
    <w:p w:rsidRPr="007330FC" w:rsidR="00E66984" w:rsidP="00586838" w:rsidRDefault="00E66984" w14:paraId="144229AE" w14:textId="7C261A67">
      <w:pPr>
        <w:pStyle w:val="Overskrift1"/>
        <w:ind w:left="284" w:hanging="568"/>
      </w:pPr>
      <w:bookmarkStart w:name="_Toc103660182" w:id="31"/>
      <w:bookmarkStart w:name="_Toc526947304" w:id="32"/>
      <w:r w:rsidRPr="007330FC">
        <w:t>Løbende betalinger</w:t>
      </w:r>
      <w:bookmarkEnd w:id="31"/>
      <w:bookmarkEnd w:id="32"/>
      <w:r w:rsidRPr="007330FC" w:rsidR="00B524AE">
        <w:t xml:space="preserve"> </w:t>
      </w:r>
    </w:p>
    <w:p w:rsidRPr="007330FC" w:rsidR="00B57C93" w:rsidP="001F2421" w:rsidRDefault="00B57C93" w14:paraId="636A7642" w14:textId="7077D690">
      <w:proofErr w:type="spellStart"/>
      <w:r w:rsidRPr="007330FC">
        <w:t>Netvirksomheden</w:t>
      </w:r>
      <w:proofErr w:type="spellEnd"/>
      <w:r w:rsidRPr="007330FC">
        <w:t xml:space="preserve"> opkræver betaling for benyttelse af det kollektive </w:t>
      </w:r>
      <w:r w:rsidRPr="007330FC" w:rsidR="00654F12">
        <w:t>e</w:t>
      </w:r>
      <w:r w:rsidRPr="007330FC">
        <w:t xml:space="preserve">lforsyningsnet. </w:t>
      </w:r>
      <w:proofErr w:type="spellStart"/>
      <w:r w:rsidRPr="007330FC" w:rsidR="00363CF0">
        <w:t>Netvirksomhedens</w:t>
      </w:r>
      <w:proofErr w:type="spellEnd"/>
      <w:r w:rsidRPr="007330FC" w:rsidR="00363CF0">
        <w:t xml:space="preserve"> priser</w:t>
      </w:r>
      <w:r w:rsidRPr="007330FC">
        <w:t xml:space="preserve"> er fastsat i medfør af den til enhver tid gældende lov om elforsyning og regler udstedt i medfør af denne. Metoden for prisfastsættelse er godkendt af Forsyningstilsynet, og priserne er anmeldt til Forsyningstilsynet. </w:t>
      </w:r>
    </w:p>
    <w:p w:rsidRPr="007330FC" w:rsidR="00B57C93" w:rsidP="00B57C93" w:rsidRDefault="00B57C93" w14:paraId="2EDB9D27" w14:textId="77777777">
      <w:pPr>
        <w:pStyle w:val="Ingenafstand"/>
        <w:ind w:left="0"/>
      </w:pPr>
    </w:p>
    <w:p w:rsidRPr="007330FC" w:rsidR="00B57C93" w:rsidP="00D96CA4" w:rsidRDefault="00E66984" w14:paraId="6DD4B366" w14:textId="62760C7B">
      <w:r w:rsidRPr="007330FC">
        <w:t xml:space="preserve">Anlægsejeren skal træffe aftale med en </w:t>
      </w:r>
      <w:r w:rsidR="00287016">
        <w:t>forbrugs</w:t>
      </w:r>
      <w:r w:rsidRPr="007330FC">
        <w:t xml:space="preserve">balanceansvarlig markedsaktør i henhold til </w:t>
      </w:r>
      <w:r w:rsidRPr="007330FC" w:rsidR="00294D8F">
        <w:t>systemansvarlig virksomhed</w:t>
      </w:r>
      <w:r w:rsidRPr="007330FC">
        <w:t xml:space="preserve">s forskrifter. </w:t>
      </w:r>
    </w:p>
    <w:p w:rsidRPr="007330FC" w:rsidR="00E66984" w:rsidP="006E44C8" w:rsidRDefault="00E66984" w14:paraId="4EEECDBB" w14:textId="40254826">
      <w:pPr>
        <w:numPr>
          <w:ilvl w:val="0"/>
          <w:numId w:val="0"/>
        </w:numPr>
        <w:ind w:left="578"/>
      </w:pPr>
    </w:p>
    <w:p w:rsidRPr="00287016" w:rsidR="00287016" w:rsidP="00287016" w:rsidRDefault="00287016" w14:paraId="7C1B1AE3" w14:textId="6ADED35F">
      <w:r>
        <w:t xml:space="preserve">Løbende betalinger særligt gældende for denne aftale er angivet i </w:t>
      </w:r>
      <w:r w:rsidRPr="00287016">
        <w:rPr>
          <w:b/>
          <w:bCs/>
        </w:rPr>
        <w:t xml:space="preserve">bilag </w:t>
      </w:r>
      <w:r w:rsidR="0007398D">
        <w:rPr>
          <w:b/>
          <w:bCs/>
        </w:rPr>
        <w:t>2</w:t>
      </w:r>
      <w:r>
        <w:t>.</w:t>
      </w:r>
      <w:r w:rsidRPr="00287016">
        <w:t xml:space="preserve"> </w:t>
      </w:r>
      <w:proofErr w:type="spellStart"/>
      <w:r>
        <w:t>N</w:t>
      </w:r>
      <w:r w:rsidRPr="00287016">
        <w:t>etvirksomheden</w:t>
      </w:r>
      <w:proofErr w:type="spellEnd"/>
      <w:r w:rsidRPr="00287016">
        <w:t xml:space="preserve"> opkræver </w:t>
      </w:r>
      <w:r>
        <w:t xml:space="preserve">den løbende betaling </w:t>
      </w:r>
      <w:r w:rsidRPr="00287016">
        <w:t xml:space="preserve">hos anlægsejeren eller dennes </w:t>
      </w:r>
      <w:proofErr w:type="spellStart"/>
      <w:r w:rsidRPr="00287016">
        <w:t>elleverandør</w:t>
      </w:r>
      <w:proofErr w:type="spellEnd"/>
      <w:r>
        <w:t>.</w:t>
      </w:r>
      <w:r w:rsidRPr="00287016">
        <w:t xml:space="preserve"> Disse kan dog ændres i overensstemmelse med den til enhver tid gældende lovgivning.</w:t>
      </w:r>
    </w:p>
    <w:p w:rsidRPr="007330FC" w:rsidR="00B46E1D" w:rsidP="00B46E1D" w:rsidRDefault="00B46E1D" w14:paraId="7886754B" w14:textId="6E0E3F4A">
      <w:pPr>
        <w:pStyle w:val="Ingenafstand"/>
      </w:pPr>
    </w:p>
    <w:p w:rsidRPr="007330FC" w:rsidR="00A570FF" w:rsidP="00C53F9F" w:rsidRDefault="00A570FF" w14:paraId="79FA7C55" w14:textId="77777777">
      <w:pPr>
        <w:pStyle w:val="Ingenafstand"/>
      </w:pPr>
    </w:p>
    <w:p w:rsidRPr="007330FC" w:rsidR="00E66984" w:rsidP="00586838" w:rsidRDefault="00E66984" w14:paraId="1FDF1A38" w14:textId="77777777">
      <w:pPr>
        <w:pStyle w:val="Overskrift1"/>
        <w:ind w:left="284" w:hanging="568"/>
      </w:pPr>
      <w:bookmarkStart w:name="_Toc103660183" w:id="33"/>
      <w:bookmarkStart w:name="_Toc526947305" w:id="34"/>
      <w:r w:rsidRPr="007330FC">
        <w:t>Aftalens løbetid, opsigelse og genforhandling</w:t>
      </w:r>
      <w:bookmarkEnd w:id="33"/>
      <w:bookmarkEnd w:id="34"/>
    </w:p>
    <w:p w:rsidRPr="007330FC" w:rsidR="006B18C5" w:rsidP="006B7A1C" w:rsidRDefault="00C10C86" w14:paraId="22144937" w14:textId="2B04746A">
      <w:r w:rsidRPr="007330FC">
        <w:t xml:space="preserve">Aftalen træder i kraft </w:t>
      </w:r>
      <w:r w:rsidRPr="007330FC" w:rsidR="006B7A1C">
        <w:t>ved parternes underskrift</w:t>
      </w:r>
      <w:r w:rsidRPr="007330FC" w:rsidR="006B7A1C">
        <w:rPr>
          <w:b/>
        </w:rPr>
        <w:t xml:space="preserve"> </w:t>
      </w:r>
      <w:r w:rsidRPr="007330FC" w:rsidR="0082309C">
        <w:t>og gælder hele anlæggets levetid</w:t>
      </w:r>
      <w:r w:rsidRPr="007330FC">
        <w:t xml:space="preserve">. Aftalen kan opsiges </w:t>
      </w:r>
      <w:r w:rsidRPr="007330FC" w:rsidR="00C15E2F">
        <w:t>af anlægsejer med 1 måned</w:t>
      </w:r>
      <w:r w:rsidRPr="007330FC" w:rsidR="00D62386">
        <w:t>s</w:t>
      </w:r>
      <w:r w:rsidRPr="007330FC" w:rsidR="00C15E2F">
        <w:t xml:space="preserve"> opsigelse </w:t>
      </w:r>
      <w:r w:rsidRPr="007330FC">
        <w:t>til den første i en måned</w:t>
      </w:r>
      <w:r w:rsidRPr="007330FC" w:rsidR="00C15E2F">
        <w:t xml:space="preserve">. Ved aftalens opsigelse </w:t>
      </w:r>
      <w:r w:rsidRPr="007330FC" w:rsidR="00EC401B">
        <w:t xml:space="preserve">bortfalder </w:t>
      </w:r>
      <w:r w:rsidRPr="007330FC" w:rsidR="000A3B5E">
        <w:t>det aftalte leveringsomfang</w:t>
      </w:r>
      <w:r w:rsidRPr="007330FC" w:rsidR="00EC401B">
        <w:t xml:space="preserve"> </w:t>
      </w:r>
      <w:r w:rsidRPr="007330FC" w:rsidR="000A3B5E">
        <w:t xml:space="preserve">for </w:t>
      </w:r>
      <w:r w:rsidR="00620E50">
        <w:t>forbrugsanlæg</w:t>
      </w:r>
      <w:r w:rsidRPr="007330FC" w:rsidR="000A3B5E">
        <w:t>get</w:t>
      </w:r>
      <w:r w:rsidRPr="007330FC" w:rsidR="00C15E2F">
        <w:t>.</w:t>
      </w:r>
    </w:p>
    <w:p w:rsidRPr="007330FC" w:rsidR="005C417B" w:rsidP="001F2421" w:rsidRDefault="005C417B" w14:paraId="5A811842" w14:textId="77777777">
      <w:pPr>
        <w:pStyle w:val="Ingenafstand"/>
      </w:pPr>
    </w:p>
    <w:p w:rsidRPr="007330FC" w:rsidR="00871B19" w:rsidP="00871B19" w:rsidRDefault="00871B19" w14:paraId="659F7A49" w14:textId="6184A950">
      <w:r w:rsidRPr="007330FC">
        <w:t xml:space="preserve">Alle meddelelser fra </w:t>
      </w:r>
      <w:proofErr w:type="spellStart"/>
      <w:r w:rsidRPr="007330FC">
        <w:t>Netvirksomheden</w:t>
      </w:r>
      <w:proofErr w:type="spellEnd"/>
      <w:r w:rsidRPr="007330FC">
        <w:t xml:space="preserve"> vedrørende ændring, ophævelse</w:t>
      </w:r>
      <w:r w:rsidRPr="007330FC" w:rsidR="00A803C3">
        <w:t xml:space="preserve"> </w:t>
      </w:r>
      <w:r w:rsidRPr="007330FC">
        <w:t>af aftalen</w:t>
      </w:r>
      <w:r w:rsidRPr="007330FC" w:rsidR="008603F0">
        <w:t xml:space="preserve"> jf</w:t>
      </w:r>
      <w:r w:rsidRPr="007330FC" w:rsidR="00390463">
        <w:t>.</w:t>
      </w:r>
      <w:r w:rsidRPr="007330FC" w:rsidR="008603F0">
        <w:t xml:space="preserve"> </w:t>
      </w:r>
      <w:r w:rsidRPr="007330FC" w:rsidR="008603F0">
        <w:rPr>
          <w:b/>
        </w:rPr>
        <w:t>afsnit 10</w:t>
      </w:r>
      <w:r w:rsidRPr="007330FC" w:rsidR="008603F0">
        <w:t xml:space="preserve"> </w:t>
      </w:r>
      <w:r w:rsidRPr="007330FC">
        <w:t>eller varsel herom skal samtidig med fremsendelse til anlægs</w:t>
      </w:r>
      <w:r w:rsidRPr="007330FC" w:rsidR="00EB6C44">
        <w:t>ejer</w:t>
      </w:r>
      <w:r w:rsidRPr="007330FC">
        <w:t xml:space="preserve"> sendes til</w:t>
      </w:r>
      <w:r w:rsidRPr="007330FC" w:rsidR="00EB6C44">
        <w:t xml:space="preserve"> tredjepart</w:t>
      </w:r>
      <w:r w:rsidRPr="007330FC" w:rsidR="00B92FDB">
        <w:t>,</w:t>
      </w:r>
      <w:r w:rsidRPr="007330FC" w:rsidR="00EB6C44">
        <w:t xml:space="preserve"> </w:t>
      </w:r>
      <w:r w:rsidRPr="007330FC" w:rsidR="00A07F27">
        <w:t xml:space="preserve">hvis en sådan er </w:t>
      </w:r>
      <w:r w:rsidRPr="007330FC" w:rsidR="00EB6C44">
        <w:t xml:space="preserve">angivet i </w:t>
      </w:r>
      <w:r w:rsidRPr="007330FC" w:rsidR="00682F59">
        <w:rPr>
          <w:b/>
        </w:rPr>
        <w:t>bi</w:t>
      </w:r>
      <w:r w:rsidRPr="007330FC" w:rsidR="00EB6C44">
        <w:rPr>
          <w:b/>
        </w:rPr>
        <w:t>lag 1</w:t>
      </w:r>
      <w:r w:rsidRPr="007330FC">
        <w:t>.</w:t>
      </w:r>
    </w:p>
    <w:p w:rsidRPr="007330FC" w:rsidR="00304265" w:rsidP="00304265" w:rsidRDefault="00304265" w14:paraId="6661E9AA" w14:textId="36D2BD26">
      <w:pPr>
        <w:pStyle w:val="Ingenafstand"/>
      </w:pPr>
    </w:p>
    <w:p w:rsidRPr="007330FC" w:rsidR="00E66984" w:rsidP="006E44C8" w:rsidRDefault="00E66984" w14:paraId="355F4232" w14:textId="15380BD8">
      <w:r w:rsidRPr="007330FC">
        <w:t>Begge parter er berettiget til at kræve denne aftale genforhandlet, såfremt der sker væsentlige ændringer i aftalens forudsætninger.</w:t>
      </w:r>
    </w:p>
    <w:p w:rsidRPr="007330FC" w:rsidR="00E66984" w:rsidP="006E44C8" w:rsidRDefault="00E66984" w14:paraId="227B37EE" w14:textId="77777777">
      <w:pPr>
        <w:numPr>
          <w:ilvl w:val="0"/>
          <w:numId w:val="0"/>
        </w:numPr>
        <w:ind w:left="578"/>
      </w:pPr>
    </w:p>
    <w:p w:rsidRPr="007330FC" w:rsidR="00E66984" w:rsidP="006E44C8" w:rsidRDefault="00E66984" w14:paraId="6C1D6F0A" w14:textId="57C14AF4">
      <w:r w:rsidRPr="007330FC">
        <w:t xml:space="preserve">Begæring om genforhandling skal fremsættes skriftligt under angivelse af, hvilke forudsætninger der anses for ændret væsentligt, og hvilke vilkår der ønskes genforhandlet. </w:t>
      </w:r>
    </w:p>
    <w:p w:rsidRPr="007330FC" w:rsidR="00E66984" w:rsidP="006E44C8" w:rsidRDefault="00E66984" w14:paraId="4039BAB5" w14:textId="77777777">
      <w:pPr>
        <w:numPr>
          <w:ilvl w:val="0"/>
          <w:numId w:val="0"/>
        </w:numPr>
        <w:ind w:left="578"/>
      </w:pPr>
    </w:p>
    <w:p w:rsidRPr="007330FC" w:rsidR="00E66984" w:rsidP="006E44C8" w:rsidRDefault="00E66984" w14:paraId="01BC9723" w14:textId="77777777">
      <w:r w:rsidRPr="007330FC">
        <w:t>Den genforhandlede aftale træder i kraft i henhold til gensidig aftale herom.</w:t>
      </w:r>
    </w:p>
    <w:p w:rsidRPr="007330FC" w:rsidR="00E66984" w:rsidP="006E44C8" w:rsidRDefault="00E66984" w14:paraId="3AFEC3FA" w14:textId="77777777">
      <w:pPr>
        <w:numPr>
          <w:ilvl w:val="0"/>
          <w:numId w:val="0"/>
        </w:numPr>
        <w:ind w:left="578"/>
      </w:pPr>
    </w:p>
    <w:p w:rsidRPr="007330FC" w:rsidR="00E66984" w:rsidP="006E44C8" w:rsidRDefault="00E66984" w14:paraId="5AB11261" w14:textId="6CB4154D">
      <w:r w:rsidRPr="007330FC">
        <w:t>Såfremt lovgivningen</w:t>
      </w:r>
      <w:r w:rsidRPr="007330FC" w:rsidR="006B7A1C">
        <w:t>, herunder</w:t>
      </w:r>
      <w:r w:rsidRPr="007330FC">
        <w:t xml:space="preserve"> EU</w:t>
      </w:r>
      <w:r w:rsidRPr="007330FC" w:rsidR="006B7A1C">
        <w:t>-reguleringen</w:t>
      </w:r>
      <w:r w:rsidRPr="007330FC">
        <w:t xml:space="preserve"> måtte blive ændret på en sådan måde, at en bestemmelse i denne aftale vil være i strid hermed, er enhver af parterne berettiget </w:t>
      </w:r>
      <w:r w:rsidRPr="007330FC" w:rsidR="00A803C3">
        <w:t xml:space="preserve">til </w:t>
      </w:r>
      <w:r w:rsidRPr="007330FC">
        <w:t>genforhandling med det formål at bringe bestemmelsen i overensstemmelse med lovgivning</w:t>
      </w:r>
      <w:r w:rsidRPr="007330FC" w:rsidR="00A803C3">
        <w:t xml:space="preserve">. </w:t>
      </w:r>
    </w:p>
    <w:p w:rsidRPr="007330FC" w:rsidR="00E66984" w:rsidP="006E44C8" w:rsidRDefault="00E66984" w14:paraId="561B0BCC" w14:textId="77777777">
      <w:pPr>
        <w:numPr>
          <w:ilvl w:val="0"/>
          <w:numId w:val="0"/>
        </w:numPr>
        <w:ind w:left="578"/>
      </w:pPr>
    </w:p>
    <w:p w:rsidRPr="007330FC" w:rsidR="00E66984" w:rsidP="006E44C8" w:rsidRDefault="00E66984" w14:paraId="66A074E9" w14:textId="60F9CA9D">
      <w:r w:rsidRPr="007330FC">
        <w:t xml:space="preserve">Såfremt </w:t>
      </w:r>
      <w:r w:rsidRPr="007330FC" w:rsidR="006E2915">
        <w:t>national eller EU-lovgivning</w:t>
      </w:r>
      <w:r w:rsidRPr="007330FC">
        <w:t xml:space="preserve"> måtte blive ændret på en sådan måde, at de kommercielle markedsforhold for leverancer omfattet af denne aftale derved ændres, er enhver af parterne berettiget til genforhandling med det formål at få denne aftales vilkår bragt i overensstemmelse med de således ændrede markedsforhold.</w:t>
      </w:r>
    </w:p>
    <w:p w:rsidRPr="007330FC" w:rsidR="00E66984" w:rsidP="006E44C8" w:rsidRDefault="00E66984" w14:paraId="34B20CC0" w14:textId="77777777">
      <w:pPr>
        <w:numPr>
          <w:ilvl w:val="0"/>
          <w:numId w:val="0"/>
        </w:numPr>
        <w:ind w:left="578"/>
      </w:pPr>
    </w:p>
    <w:p w:rsidRPr="007330FC" w:rsidR="00E66984" w:rsidP="006E44C8" w:rsidRDefault="00E66984" w14:paraId="2D9FF020" w14:textId="74D74E0A">
      <w:r w:rsidRPr="007330FC">
        <w:t>Genforhandling af aftalen skal finde sted, hvis offentlige myndigheder påbyder det.</w:t>
      </w:r>
    </w:p>
    <w:p w:rsidRPr="007330FC" w:rsidR="00E66984" w:rsidP="004D1E4C" w:rsidRDefault="00E66984" w14:paraId="6BCBD550" w14:textId="77777777">
      <w:pPr>
        <w:numPr>
          <w:ilvl w:val="0"/>
          <w:numId w:val="0"/>
        </w:numPr>
        <w:ind w:left="578"/>
      </w:pPr>
    </w:p>
    <w:p w:rsidRPr="007330FC" w:rsidR="00E66984" w:rsidP="006E44C8" w:rsidRDefault="00E66984" w14:paraId="05C3482A" w14:textId="26B95872">
      <w:r w:rsidRPr="007330FC">
        <w:t xml:space="preserve">Såfremt en part efter foranstående bestemmelser er berettiget til genforhandling, men genforhandling ikke fører til enighed mellem parterne, er enhver af disse berettiget til at kræve uenigheden afgjort i overensstemmelse med </w:t>
      </w:r>
      <w:r w:rsidRPr="00457447" w:rsidR="0069205B">
        <w:rPr>
          <w:b/>
          <w:bCs/>
        </w:rPr>
        <w:t>afsnit</w:t>
      </w:r>
      <w:r w:rsidRPr="00457447" w:rsidR="0051460F">
        <w:rPr>
          <w:b/>
          <w:bCs/>
        </w:rPr>
        <w:t xml:space="preserve"> </w:t>
      </w:r>
      <w:r w:rsidRPr="00457447" w:rsidR="0051460F">
        <w:rPr>
          <w:b/>
          <w:bCs/>
        </w:rPr>
        <w:fldChar w:fldCharType="begin"/>
      </w:r>
      <w:r w:rsidRPr="00457447" w:rsidR="0051460F">
        <w:rPr>
          <w:b/>
          <w:bCs/>
        </w:rPr>
        <w:instrText xml:space="preserve"> REF _Ref519502569 \r \h </w:instrText>
      </w:r>
      <w:r w:rsidRPr="00457447" w:rsidR="005E3D18">
        <w:rPr>
          <w:b/>
          <w:bCs/>
        </w:rPr>
        <w:instrText xml:space="preserve"> \* MERGEFORMAT </w:instrText>
      </w:r>
      <w:r w:rsidRPr="00457447" w:rsidR="0051460F">
        <w:rPr>
          <w:b/>
          <w:bCs/>
        </w:rPr>
      </w:r>
      <w:r w:rsidRPr="00457447" w:rsidR="0051460F">
        <w:rPr>
          <w:b/>
          <w:bCs/>
        </w:rPr>
        <w:fldChar w:fldCharType="separate"/>
      </w:r>
      <w:r w:rsidR="00075093">
        <w:rPr>
          <w:b/>
          <w:bCs/>
        </w:rPr>
        <w:t xml:space="preserve">12 </w:t>
      </w:r>
      <w:r w:rsidRPr="00457447" w:rsidR="0051460F">
        <w:rPr>
          <w:b/>
          <w:bCs/>
        </w:rPr>
        <w:fldChar w:fldCharType="end"/>
      </w:r>
      <w:r w:rsidRPr="007330FC">
        <w:t>.</w:t>
      </w:r>
    </w:p>
    <w:p w:rsidRPr="007330FC" w:rsidR="0010245E" w:rsidP="0010245E" w:rsidRDefault="0010245E" w14:paraId="0297EABE" w14:textId="19153732">
      <w:pPr>
        <w:pStyle w:val="Ingenafstand"/>
      </w:pPr>
    </w:p>
    <w:p w:rsidRPr="007330FC" w:rsidR="0010245E" w:rsidP="0010245E" w:rsidRDefault="0010245E" w14:paraId="5432A1B1" w14:textId="2ECB31A5">
      <w:r w:rsidRPr="007330FC">
        <w:t xml:space="preserve">Såfremt </w:t>
      </w:r>
      <w:r w:rsidR="00620E50">
        <w:t>forbrugsanlæg</w:t>
      </w:r>
      <w:r w:rsidRPr="007330FC">
        <w:t xml:space="preserve">get ikke har </w:t>
      </w:r>
      <w:r w:rsidR="0007398D">
        <w:t>forbrugt elektricitet</w:t>
      </w:r>
      <w:r w:rsidRPr="007330FC">
        <w:t xml:space="preserve"> i et helt år, kan denne aftale opsiges til øjeblikkeligt ophør med henblik på eventuel indgåelse af ny aftale afpasset efter de nye forhold.</w:t>
      </w:r>
    </w:p>
    <w:p w:rsidRPr="007330FC" w:rsidR="0010245E" w:rsidP="0055692B" w:rsidRDefault="0010245E" w14:paraId="5DF3272C" w14:textId="77777777">
      <w:pPr>
        <w:pStyle w:val="Ingenafstand"/>
      </w:pPr>
    </w:p>
    <w:p w:rsidRPr="007330FC" w:rsidR="00E66984" w:rsidP="004D1E4C" w:rsidRDefault="00E66984" w14:paraId="2FB42E87" w14:textId="77777777">
      <w:pPr>
        <w:numPr>
          <w:ilvl w:val="0"/>
          <w:numId w:val="0"/>
        </w:numPr>
        <w:ind w:left="578"/>
      </w:pPr>
    </w:p>
    <w:p w:rsidRPr="007330FC" w:rsidR="00E66984" w:rsidP="00586838" w:rsidRDefault="00CC6780" w14:paraId="2E69BE85" w14:textId="7B4B6BA1">
      <w:pPr>
        <w:pStyle w:val="Overskrift1"/>
        <w:ind w:left="284" w:hanging="568"/>
      </w:pPr>
      <w:bookmarkStart w:name="_Toc103660184" w:id="35"/>
      <w:bookmarkStart w:name="_Toc526947306" w:id="36"/>
      <w:r w:rsidRPr="007330FC">
        <w:t xml:space="preserve"> </w:t>
      </w:r>
      <w:r w:rsidRPr="007330FC" w:rsidR="00E66984">
        <w:t>Misligholdelse og afbrydelse af den elektriske forbindelse</w:t>
      </w:r>
      <w:bookmarkEnd w:id="35"/>
      <w:bookmarkEnd w:id="36"/>
    </w:p>
    <w:p w:rsidRPr="007330FC" w:rsidR="005545BD" w:rsidP="00487036" w:rsidRDefault="00C10C86" w14:paraId="186DEF0C" w14:textId="18CCCEE1">
      <w:r w:rsidRPr="007330FC">
        <w:t xml:space="preserve">I tilfælde af en parts væsentlige misligholdelse </w:t>
      </w:r>
      <w:r w:rsidRPr="007330FC" w:rsidR="00D62386">
        <w:t>er</w:t>
      </w:r>
      <w:r w:rsidRPr="007330FC">
        <w:t xml:space="preserve"> den anden par</w:t>
      </w:r>
      <w:r w:rsidRPr="007330FC" w:rsidR="00D62386">
        <w:t>t</w:t>
      </w:r>
      <w:r w:rsidRPr="007330FC">
        <w:t xml:space="preserve"> berettiget til at ophæve aftale</w:t>
      </w:r>
      <w:r w:rsidRPr="007330FC" w:rsidR="00FD6972">
        <w:t>n</w:t>
      </w:r>
      <w:r w:rsidRPr="007330FC">
        <w:t>, hvis misligholdelsen kan berigtiges</w:t>
      </w:r>
      <w:r w:rsidRPr="007330FC" w:rsidR="00C13D08">
        <w:t xml:space="preserve">, og </w:t>
      </w:r>
      <w:r w:rsidRPr="007330FC" w:rsidR="005545BD">
        <w:t xml:space="preserve">mangler ikke </w:t>
      </w:r>
      <w:r w:rsidRPr="007330FC" w:rsidR="00A14B9D">
        <w:t xml:space="preserve">er </w:t>
      </w:r>
      <w:r w:rsidRPr="007330FC" w:rsidR="005545BD">
        <w:t xml:space="preserve">udbedret inden </w:t>
      </w:r>
      <w:r w:rsidRPr="007330FC">
        <w:t>for en frist på 30 arbejdsdage efter modtagelse af skriftligt krav herom</w:t>
      </w:r>
      <w:r w:rsidRPr="007330FC" w:rsidR="005545BD">
        <w:t>.</w:t>
      </w:r>
    </w:p>
    <w:p w:rsidRPr="007330FC" w:rsidR="005545BD" w:rsidP="00DC7CFA" w:rsidRDefault="005545BD" w14:paraId="42646701" w14:textId="77777777">
      <w:pPr>
        <w:numPr>
          <w:ilvl w:val="0"/>
          <w:numId w:val="0"/>
        </w:numPr>
        <w:ind w:left="578"/>
      </w:pPr>
    </w:p>
    <w:p w:rsidRPr="007330FC" w:rsidR="00C10C86" w:rsidP="00487036" w:rsidRDefault="00C10C86" w14:paraId="59BD1196" w14:textId="04294171">
      <w:r w:rsidRPr="007330FC">
        <w:t>I tilfælde af en parts konkurs eller indledning af rekonstruktionsbehandling skal den anden part være berettiget til uden varsel at ophæve denne aftale.</w:t>
      </w:r>
    </w:p>
    <w:p w:rsidRPr="007330FC" w:rsidR="00A95153" w:rsidP="00487036" w:rsidRDefault="00A95153" w14:paraId="2D18F940" w14:textId="7356190D">
      <w:pPr>
        <w:numPr>
          <w:ilvl w:val="0"/>
          <w:numId w:val="0"/>
        </w:numPr>
        <w:ind w:left="578"/>
      </w:pPr>
    </w:p>
    <w:p w:rsidRPr="007330FC" w:rsidR="00E66984" w:rsidP="006E44C8" w:rsidRDefault="00E66984" w14:paraId="14D51090" w14:textId="3583067A">
      <w:r w:rsidRPr="007330FC">
        <w:t>Den part, der misligholder aftalen, er forpligtet til at erstatte den anden part</w:t>
      </w:r>
      <w:r w:rsidRPr="007330FC" w:rsidR="005E3D18">
        <w:t>s</w:t>
      </w:r>
      <w:r w:rsidRPr="007330FC">
        <w:t xml:space="preserve"> tab herved. Ingen af parterne er dog ansvarlige for driftstab, avancetab eller andet indirekte tab, med mindre der foreligger forsæt eller grov uagtsomhed.</w:t>
      </w:r>
    </w:p>
    <w:p w:rsidRPr="007330FC" w:rsidR="00E66984" w:rsidP="004D1E4C" w:rsidRDefault="00E66984" w14:paraId="4CE90F52" w14:textId="77777777">
      <w:pPr>
        <w:numPr>
          <w:ilvl w:val="0"/>
          <w:numId w:val="0"/>
        </w:numPr>
        <w:ind w:left="578"/>
      </w:pPr>
    </w:p>
    <w:p w:rsidRPr="007330FC" w:rsidR="00E66984" w:rsidP="006E44C8" w:rsidRDefault="00E66984" w14:paraId="23FDA0AC" w14:textId="32DADB81">
      <w:r w:rsidRPr="007330FC">
        <w:t xml:space="preserve">Såfremt </w:t>
      </w:r>
      <w:r w:rsidR="00620E50">
        <w:t>forbrugsanlæg</w:t>
      </w:r>
      <w:r w:rsidRPr="007330FC" w:rsidR="00CA271B">
        <w:t xml:space="preserve">get </w:t>
      </w:r>
      <w:r w:rsidRPr="007330FC">
        <w:t xml:space="preserve">ikke opfylder de i </w:t>
      </w:r>
      <w:r w:rsidRPr="007330FC" w:rsidR="005E6236">
        <w:t xml:space="preserve">aftalens </w:t>
      </w:r>
      <w:r w:rsidRPr="007330FC" w:rsidR="000013E9">
        <w:rPr>
          <w:b/>
        </w:rPr>
        <w:t>afsnit</w:t>
      </w:r>
      <w:r w:rsidRPr="007330FC">
        <w:rPr>
          <w:b/>
        </w:rPr>
        <w:t xml:space="preserve"> </w:t>
      </w:r>
      <w:r w:rsidRPr="007330FC" w:rsidR="00FD4658">
        <w:rPr>
          <w:b/>
        </w:rPr>
        <w:t>5</w:t>
      </w:r>
      <w:r w:rsidRPr="007330FC">
        <w:t xml:space="preserve"> anførte driftsmæssige forpligtelser, er </w:t>
      </w:r>
      <w:proofErr w:type="spellStart"/>
      <w:r w:rsidRPr="007330FC" w:rsidR="005B6D8B">
        <w:t>netvirksomhed</w:t>
      </w:r>
      <w:r w:rsidRPr="007330FC" w:rsidR="00DD4CFF">
        <w:t>en</w:t>
      </w:r>
      <w:proofErr w:type="spellEnd"/>
      <w:r w:rsidRPr="007330FC">
        <w:t xml:space="preserve"> berettiget til at afbryde den elektriske forbindelse til </w:t>
      </w:r>
      <w:r w:rsidR="00620E50">
        <w:t>forbrugsanlæg</w:t>
      </w:r>
      <w:r w:rsidRPr="007330FC" w:rsidR="00CD06A5">
        <w:t xml:space="preserve">get </w:t>
      </w:r>
      <w:r w:rsidRPr="007330FC">
        <w:t xml:space="preserve">efter forudgående varsel til anlægsejeren, indtil anlægget er bragt i orden. Hvis driften af </w:t>
      </w:r>
      <w:r w:rsidR="00620E50">
        <w:t>forbrugsanlæg</w:t>
      </w:r>
      <w:r w:rsidRPr="007330FC" w:rsidR="00781AD2">
        <w:t xml:space="preserve">get </w:t>
      </w:r>
      <w:r w:rsidRPr="007330FC">
        <w:t xml:space="preserve">kan være til fare for personsikkerhed og/eller forsynings-/systemsikkerheden, er </w:t>
      </w:r>
      <w:proofErr w:type="spellStart"/>
      <w:r w:rsidRPr="007330FC" w:rsidR="005B6D8B">
        <w:t>netvirksomhed</w:t>
      </w:r>
      <w:r w:rsidRPr="007330FC" w:rsidR="00DD4CFF">
        <w:t>en</w:t>
      </w:r>
      <w:proofErr w:type="spellEnd"/>
      <w:r w:rsidRPr="007330FC">
        <w:t xml:space="preserve"> berettiget til at afbryde den elektriske forbindelse med </w:t>
      </w:r>
      <w:r w:rsidRPr="007330FC" w:rsidR="002464B0">
        <w:t>øjeblikkeligt varsel</w:t>
      </w:r>
      <w:r w:rsidRPr="007330FC">
        <w:t>.</w:t>
      </w:r>
    </w:p>
    <w:p w:rsidRPr="007330FC" w:rsidR="00E66984" w:rsidP="00A221A7" w:rsidRDefault="00E66984" w14:paraId="54099ED4" w14:textId="77777777">
      <w:pPr>
        <w:numPr>
          <w:ilvl w:val="0"/>
          <w:numId w:val="0"/>
        </w:numPr>
        <w:ind w:left="578"/>
      </w:pPr>
    </w:p>
    <w:p w:rsidRPr="007330FC" w:rsidR="00E66984" w:rsidP="006E44C8" w:rsidRDefault="00E66984" w14:paraId="101F1BA3" w14:textId="3C1BE1C5">
      <w:r w:rsidRPr="007330FC">
        <w:t xml:space="preserve">Væsentlige ændringer af </w:t>
      </w:r>
      <w:r w:rsidR="00620E50">
        <w:t>forbrugsanlæg</w:t>
      </w:r>
      <w:r w:rsidRPr="007330FC" w:rsidR="00AB7908">
        <w:t>get</w:t>
      </w:r>
      <w:r w:rsidRPr="007330FC">
        <w:t xml:space="preserve">, der påvirker de i </w:t>
      </w:r>
      <w:r w:rsidRPr="007330FC" w:rsidR="007D6D22">
        <w:rPr>
          <w:b/>
        </w:rPr>
        <w:t xml:space="preserve">bilag 3 </w:t>
      </w:r>
      <w:r w:rsidRPr="007330FC" w:rsidR="007D6D22">
        <w:t>og</w:t>
      </w:r>
      <w:r w:rsidRPr="007330FC" w:rsidR="007D6D22">
        <w:rPr>
          <w:b/>
        </w:rPr>
        <w:t xml:space="preserve"> </w:t>
      </w:r>
      <w:r w:rsidRPr="007330FC" w:rsidR="00AB7908">
        <w:rPr>
          <w:b/>
        </w:rPr>
        <w:t xml:space="preserve">bilag </w:t>
      </w:r>
      <w:r w:rsidR="00BD1179">
        <w:rPr>
          <w:b/>
        </w:rPr>
        <w:t>6</w:t>
      </w:r>
      <w:r w:rsidRPr="007330FC" w:rsidR="00AB7908">
        <w:t xml:space="preserve"> </w:t>
      </w:r>
      <w:r w:rsidRPr="007330FC">
        <w:t xml:space="preserve">omtalte egenskaber, skal skriftligt anmeldes til </w:t>
      </w:r>
      <w:proofErr w:type="spellStart"/>
      <w:r w:rsidRPr="007330FC" w:rsidR="005B6D8B">
        <w:t>netvirksomhed</w:t>
      </w:r>
      <w:r w:rsidRPr="007330FC" w:rsidR="00DD4CFF">
        <w:t>en</w:t>
      </w:r>
      <w:proofErr w:type="spellEnd"/>
      <w:r w:rsidRPr="007330FC">
        <w:t>. Er der efter ændringerne sket forringelser af egenskaber, der har betydning for personsikkerhed og/eller forsynings-</w:t>
      </w:r>
      <w:r w:rsidRPr="007330FC">
        <w:lastRenderedPageBreak/>
        <w:t xml:space="preserve">/systemsikkerhed, er </w:t>
      </w:r>
      <w:proofErr w:type="spellStart"/>
      <w:r w:rsidRPr="007330FC" w:rsidR="005B6D8B">
        <w:t>netvirksomhed</w:t>
      </w:r>
      <w:r w:rsidRPr="007330FC" w:rsidR="00DD4CFF">
        <w:t>en</w:t>
      </w:r>
      <w:proofErr w:type="spellEnd"/>
      <w:r w:rsidRPr="007330FC">
        <w:t xml:space="preserve"> med øjeblikkelig</w:t>
      </w:r>
      <w:r w:rsidRPr="007330FC" w:rsidR="009E4116">
        <w:t>t</w:t>
      </w:r>
      <w:r w:rsidRPr="007330FC">
        <w:t xml:space="preserve"> varsel berettiget til at afbryde den elektriske forbindelse til </w:t>
      </w:r>
      <w:r w:rsidR="00620E50">
        <w:t>forbrugsanlæg</w:t>
      </w:r>
      <w:r w:rsidRPr="007330FC" w:rsidR="004C660C">
        <w:t>get</w:t>
      </w:r>
      <w:r w:rsidRPr="007330FC">
        <w:t>, indtil forholdene er bragt i orden.</w:t>
      </w:r>
    </w:p>
    <w:p w:rsidRPr="007330FC" w:rsidR="00E66984" w:rsidP="00A221A7" w:rsidRDefault="00E66984" w14:paraId="1473EFEB" w14:textId="77777777">
      <w:pPr>
        <w:numPr>
          <w:ilvl w:val="0"/>
          <w:numId w:val="0"/>
        </w:numPr>
        <w:ind w:left="578"/>
      </w:pPr>
    </w:p>
    <w:p w:rsidRPr="007330FC" w:rsidR="00E66984" w:rsidP="006E44C8" w:rsidRDefault="00E66984" w14:paraId="3EC7CA96" w14:textId="197278BB">
      <w:r w:rsidRPr="007330FC">
        <w:t xml:space="preserve">Såfremt </w:t>
      </w:r>
      <w:r w:rsidR="00620E50">
        <w:t>forbrugsanlæg</w:t>
      </w:r>
      <w:r w:rsidRPr="007330FC" w:rsidR="00474268">
        <w:t xml:space="preserve">get </w:t>
      </w:r>
      <w:r w:rsidRPr="007330FC">
        <w:t>havarerer i så høj grad, at anlægsejeren ikke ønsker at retablere det, ophører aftalen fra havaridatoen.</w:t>
      </w:r>
    </w:p>
    <w:p w:rsidRPr="007330FC" w:rsidR="00E66984" w:rsidP="00A221A7" w:rsidRDefault="00E66984" w14:paraId="11B3A986" w14:textId="77777777">
      <w:pPr>
        <w:numPr>
          <w:ilvl w:val="0"/>
          <w:numId w:val="0"/>
        </w:numPr>
        <w:ind w:left="578"/>
      </w:pPr>
    </w:p>
    <w:p w:rsidRPr="007330FC" w:rsidR="00E66984" w:rsidP="00586838" w:rsidRDefault="0051460F" w14:paraId="2537A097" w14:textId="76E6F519">
      <w:pPr>
        <w:pStyle w:val="Overskrift1"/>
        <w:ind w:left="284" w:hanging="568"/>
      </w:pPr>
      <w:bookmarkStart w:name="_Toc103660185" w:id="37"/>
      <w:r w:rsidRPr="007330FC">
        <w:t xml:space="preserve"> </w:t>
      </w:r>
      <w:bookmarkStart w:name="_Toc526947307" w:id="38"/>
      <w:r w:rsidRPr="007330FC" w:rsidR="00E66984">
        <w:t>Øvrige forhold</w:t>
      </w:r>
      <w:bookmarkEnd w:id="37"/>
      <w:bookmarkEnd w:id="38"/>
    </w:p>
    <w:p w:rsidRPr="007330FC" w:rsidR="00E66984" w:rsidP="006E44C8" w:rsidRDefault="00E66984" w14:paraId="62188111" w14:textId="4D8B307C">
      <w:bookmarkStart w:name="_Ref519503360" w:id="39"/>
      <w:r w:rsidRPr="007330FC">
        <w:t xml:space="preserve">Såfremt </w:t>
      </w:r>
      <w:proofErr w:type="spellStart"/>
      <w:r w:rsidRPr="007330FC" w:rsidR="005B6D8B">
        <w:t>netvirksomhed</w:t>
      </w:r>
      <w:r w:rsidRPr="007330FC" w:rsidR="00DD4CFF">
        <w:t>en</w:t>
      </w:r>
      <w:proofErr w:type="spellEnd"/>
      <w:r w:rsidRPr="007330FC">
        <w:t xml:space="preserve"> </w:t>
      </w:r>
      <w:r w:rsidRPr="007330FC" w:rsidR="00DC7CFA">
        <w:t xml:space="preserve">fx </w:t>
      </w:r>
      <w:r w:rsidRPr="007330FC">
        <w:t xml:space="preserve">ved en fusion med en anden </w:t>
      </w:r>
      <w:proofErr w:type="spellStart"/>
      <w:r w:rsidRPr="007330FC" w:rsidR="00AA61F7">
        <w:t>net</w:t>
      </w:r>
      <w:r w:rsidRPr="007330FC" w:rsidR="00180701">
        <w:t>virksomhed</w:t>
      </w:r>
      <w:proofErr w:type="spellEnd"/>
      <w:r w:rsidRPr="007330FC">
        <w:t xml:space="preserve"> ophører, vil nærværende aftale være gældende med de</w:t>
      </w:r>
      <w:r w:rsidRPr="007330FC" w:rsidR="003B4CB2">
        <w:t>n</w:t>
      </w:r>
      <w:r w:rsidRPr="007330FC">
        <w:t xml:space="preserve"> fortsættende </w:t>
      </w:r>
      <w:r w:rsidRPr="007330FC" w:rsidR="003B4CB2">
        <w:t xml:space="preserve">virksomhed </w:t>
      </w:r>
      <w:r w:rsidRPr="007330FC">
        <w:t>som part.</w:t>
      </w:r>
      <w:bookmarkEnd w:id="39"/>
    </w:p>
    <w:p w:rsidRPr="007330FC" w:rsidR="000E2C18" w:rsidP="003A0944" w:rsidRDefault="000E2C18" w14:paraId="4E41293C" w14:textId="77777777">
      <w:pPr>
        <w:pStyle w:val="Ingenafstand"/>
      </w:pPr>
    </w:p>
    <w:p w:rsidRPr="007330FC" w:rsidR="000E2C18" w:rsidP="000E2C18" w:rsidRDefault="000E2C18" w14:paraId="7B4A5037" w14:textId="170AA2A8">
      <w:r w:rsidRPr="007330FC">
        <w:t xml:space="preserve">Aftalen følger </w:t>
      </w:r>
      <w:r w:rsidR="0007398D">
        <w:t>forbrugs</w:t>
      </w:r>
      <w:r w:rsidRPr="007330FC">
        <w:t>anlæg</w:t>
      </w:r>
      <w:r w:rsidR="0007398D">
        <w:t>get</w:t>
      </w:r>
      <w:r w:rsidRPr="007330FC">
        <w:t xml:space="preserve"> og dermed den til enhver tid værende juridiske ejer af anlægget.</w:t>
      </w:r>
    </w:p>
    <w:p w:rsidRPr="007330FC" w:rsidR="00E66984" w:rsidP="00A221A7" w:rsidRDefault="00E66984" w14:paraId="611C5C90" w14:textId="77777777">
      <w:pPr>
        <w:numPr>
          <w:ilvl w:val="0"/>
          <w:numId w:val="0"/>
        </w:numPr>
        <w:ind w:left="578"/>
      </w:pPr>
    </w:p>
    <w:p w:rsidRPr="007330FC" w:rsidR="00E66984" w:rsidP="006E44C8" w:rsidRDefault="00E66984" w14:paraId="1817F607" w14:textId="6E0E791F">
      <w:bookmarkStart w:name="_Ref519503376" w:id="40"/>
      <w:r w:rsidRPr="007330FC">
        <w:t>Såfremt anlægsejeren ophører</w:t>
      </w:r>
      <w:r w:rsidRPr="007330FC" w:rsidR="009E4116">
        <w:t xml:space="preserve">, </w:t>
      </w:r>
      <w:r w:rsidRPr="007330FC" w:rsidR="00841C89">
        <w:t xml:space="preserve">fx </w:t>
      </w:r>
      <w:r w:rsidRPr="007330FC" w:rsidR="009E4116">
        <w:t xml:space="preserve">som </w:t>
      </w:r>
      <w:r w:rsidRPr="007330FC">
        <w:t>følge af fusion med et andet selskab, vil nærværende aftale være gældende med det fortsættende selskab som part.</w:t>
      </w:r>
      <w:bookmarkEnd w:id="40"/>
    </w:p>
    <w:p w:rsidRPr="007330FC" w:rsidR="00E66984" w:rsidP="00A221A7" w:rsidRDefault="00E66984" w14:paraId="6A462BBA" w14:textId="77777777">
      <w:pPr>
        <w:numPr>
          <w:ilvl w:val="0"/>
          <w:numId w:val="0"/>
        </w:numPr>
        <w:ind w:left="578"/>
      </w:pPr>
    </w:p>
    <w:p w:rsidRPr="007330FC" w:rsidR="00E66984" w:rsidP="006E44C8" w:rsidRDefault="00E66984" w14:paraId="21087FD3" w14:textId="4355E23D">
      <w:r w:rsidRPr="007330FC">
        <w:t xml:space="preserve">Jævnfør </w:t>
      </w:r>
      <w:r w:rsidRPr="007330FC" w:rsidR="00682F59">
        <w:rPr>
          <w:b/>
        </w:rPr>
        <w:t xml:space="preserve">pkt. </w:t>
      </w:r>
      <w:r w:rsidRPr="007330FC" w:rsidR="00505DBC">
        <w:rPr>
          <w:b/>
        </w:rPr>
        <w:fldChar w:fldCharType="begin"/>
      </w:r>
      <w:r w:rsidRPr="007330FC" w:rsidR="00505DBC">
        <w:rPr>
          <w:b/>
        </w:rPr>
        <w:instrText xml:space="preserve"> REF _Ref519503360 \r \h </w:instrText>
      </w:r>
      <w:r w:rsidRPr="007330FC" w:rsidR="00E60105">
        <w:rPr>
          <w:b/>
        </w:rPr>
        <w:instrText xml:space="preserve"> \* MERGEFORMAT </w:instrText>
      </w:r>
      <w:r w:rsidRPr="007330FC" w:rsidR="00505DBC">
        <w:rPr>
          <w:b/>
        </w:rPr>
      </w:r>
      <w:r w:rsidRPr="007330FC" w:rsidR="00505DBC">
        <w:rPr>
          <w:b/>
        </w:rPr>
        <w:fldChar w:fldCharType="separate"/>
      </w:r>
      <w:r w:rsidR="00075093">
        <w:rPr>
          <w:b/>
        </w:rPr>
        <w:t>11.1</w:t>
      </w:r>
      <w:r w:rsidRPr="007330FC" w:rsidR="00505DBC">
        <w:rPr>
          <w:b/>
        </w:rPr>
        <w:fldChar w:fldCharType="end"/>
      </w:r>
      <w:r w:rsidRPr="007330FC">
        <w:t xml:space="preserve"> og </w:t>
      </w:r>
      <w:r w:rsidRPr="007330FC" w:rsidR="00682F59">
        <w:rPr>
          <w:b/>
        </w:rPr>
        <w:t xml:space="preserve">pkt. </w:t>
      </w:r>
      <w:r w:rsidRPr="007330FC" w:rsidR="00505DBC">
        <w:rPr>
          <w:b/>
        </w:rPr>
        <w:fldChar w:fldCharType="begin"/>
      </w:r>
      <w:r w:rsidRPr="007330FC" w:rsidR="00505DBC">
        <w:rPr>
          <w:b/>
        </w:rPr>
        <w:instrText xml:space="preserve"> REF _Ref519503376 \r \h </w:instrText>
      </w:r>
      <w:r w:rsidRPr="007330FC" w:rsidR="00E60105">
        <w:rPr>
          <w:b/>
        </w:rPr>
        <w:instrText xml:space="preserve"> \* MERGEFORMAT </w:instrText>
      </w:r>
      <w:r w:rsidRPr="007330FC" w:rsidR="00505DBC">
        <w:rPr>
          <w:b/>
        </w:rPr>
      </w:r>
      <w:r w:rsidRPr="007330FC" w:rsidR="00505DBC">
        <w:rPr>
          <w:b/>
        </w:rPr>
        <w:fldChar w:fldCharType="separate"/>
      </w:r>
      <w:r w:rsidR="00075093">
        <w:rPr>
          <w:b/>
        </w:rPr>
        <w:t>11.3</w:t>
      </w:r>
      <w:r w:rsidRPr="007330FC" w:rsidR="00505DBC">
        <w:rPr>
          <w:b/>
        </w:rPr>
        <w:fldChar w:fldCharType="end"/>
      </w:r>
      <w:r w:rsidRPr="007330FC">
        <w:t xml:space="preserve"> accepteres der debitorskifte i forbindelse med </w:t>
      </w:r>
      <w:r w:rsidRPr="007330FC" w:rsidR="000F18A6">
        <w:t xml:space="preserve">fx </w:t>
      </w:r>
      <w:r w:rsidRPr="007330FC">
        <w:t xml:space="preserve">fusion, og </w:t>
      </w:r>
      <w:r w:rsidRPr="007330FC" w:rsidR="009E4116">
        <w:t xml:space="preserve">dette </w:t>
      </w:r>
      <w:r w:rsidRPr="007330FC">
        <w:t>vil ikke være misligholdelse eller ændring, der berettiger til genforhandling.</w:t>
      </w:r>
    </w:p>
    <w:p w:rsidRPr="007330FC" w:rsidR="00B324FC" w:rsidP="00B324FC" w:rsidRDefault="00B324FC" w14:paraId="1A325128" w14:textId="176026CD">
      <w:pPr>
        <w:pStyle w:val="Ingenafstand"/>
      </w:pPr>
    </w:p>
    <w:p w:rsidRPr="007330FC" w:rsidR="00E66984" w:rsidP="00586838" w:rsidRDefault="0051460F" w14:paraId="06AC0ECF" w14:textId="1555B5F2">
      <w:pPr>
        <w:pStyle w:val="Overskrift1"/>
        <w:ind w:left="284" w:hanging="568"/>
      </w:pPr>
      <w:bookmarkStart w:name="_Toc526947308" w:id="41"/>
      <w:bookmarkStart w:name="_Toc526947309" w:id="42"/>
      <w:bookmarkStart w:name="_Toc103660186" w:id="43"/>
      <w:bookmarkStart w:name="_Ref519502569" w:id="44"/>
      <w:bookmarkEnd w:id="41"/>
      <w:bookmarkEnd w:id="42"/>
      <w:r w:rsidRPr="007330FC">
        <w:t xml:space="preserve"> </w:t>
      </w:r>
      <w:bookmarkStart w:name="_Toc526947310" w:id="45"/>
      <w:r w:rsidRPr="007330FC" w:rsidR="00E66984">
        <w:t>Tvistigheder</w:t>
      </w:r>
      <w:bookmarkEnd w:id="43"/>
      <w:bookmarkEnd w:id="44"/>
      <w:bookmarkEnd w:id="45"/>
    </w:p>
    <w:p w:rsidRPr="007330FC" w:rsidR="00C15E2F" w:rsidP="006E44C8" w:rsidRDefault="00C15E2F" w14:paraId="258DED41" w14:textId="786AA382">
      <w:r w:rsidRPr="007330FC">
        <w:t xml:space="preserve">Klager over </w:t>
      </w:r>
      <w:r w:rsidRPr="007330FC" w:rsidR="008B7A30">
        <w:t xml:space="preserve">betingelser og vilkår fastsat i </w:t>
      </w:r>
      <w:r w:rsidRPr="007330FC">
        <w:t xml:space="preserve">denne aftale kan rettes til Forsyningstilsynet.  </w:t>
      </w:r>
    </w:p>
    <w:p w:rsidRPr="007330FC" w:rsidR="00EC401B" w:rsidP="00D96CA4" w:rsidRDefault="00EC401B" w14:paraId="7A1BDCEA" w14:textId="77777777">
      <w:pPr>
        <w:pStyle w:val="Ingenafstand"/>
      </w:pPr>
    </w:p>
    <w:p w:rsidRPr="007330FC" w:rsidR="00E66984" w:rsidP="006E44C8" w:rsidRDefault="00E66984" w14:paraId="11C0C84F" w14:textId="4F8A7272">
      <w:r w:rsidRPr="007330FC">
        <w:t>Enhver tvist</w:t>
      </w:r>
      <w:r w:rsidRPr="007330FC" w:rsidR="00C15E2F">
        <w:t xml:space="preserve"> mellem parterne i øvrigt </w:t>
      </w:r>
      <w:r w:rsidRPr="007330FC">
        <w:t xml:space="preserve">afgøres ved </w:t>
      </w:r>
      <w:r w:rsidRPr="007330FC" w:rsidR="00C15E2F">
        <w:t xml:space="preserve">de almindelige </w:t>
      </w:r>
      <w:r w:rsidRPr="007330FC">
        <w:t>domstole</w:t>
      </w:r>
      <w:r w:rsidRPr="007330FC" w:rsidR="00D90A00">
        <w:t>.</w:t>
      </w:r>
      <w:r w:rsidRPr="007330FC" w:rsidR="00C15E2F">
        <w:t xml:space="preserve"> Tvister afgøres efter dansk ret.</w:t>
      </w:r>
    </w:p>
    <w:p w:rsidRPr="007330FC" w:rsidR="00E66984" w:rsidP="00A221A7" w:rsidRDefault="00E66984" w14:paraId="2BD13F84" w14:textId="77777777">
      <w:pPr>
        <w:numPr>
          <w:ilvl w:val="0"/>
          <w:numId w:val="0"/>
        </w:numPr>
        <w:ind w:left="578"/>
        <w:rPr>
          <w:sz w:val="24"/>
        </w:rPr>
      </w:pPr>
    </w:p>
    <w:p w:rsidRPr="007330FC" w:rsidR="00E66984" w:rsidP="00586838" w:rsidRDefault="00AD46BE" w14:paraId="157E6301" w14:textId="0FA2EDBD">
      <w:pPr>
        <w:pStyle w:val="Overskrift1"/>
        <w:ind w:left="284" w:hanging="568"/>
      </w:pPr>
      <w:r w:rsidRPr="007330FC">
        <w:t xml:space="preserve"> </w:t>
      </w:r>
      <w:bookmarkStart w:name="_Toc526947311" w:id="46"/>
      <w:r w:rsidRPr="007330FC" w:rsidR="00E66984">
        <w:t>Eksemplarer</w:t>
      </w:r>
      <w:bookmarkEnd w:id="46"/>
    </w:p>
    <w:p w:rsidRPr="007330FC" w:rsidR="00580232" w:rsidP="008A1C2D" w:rsidRDefault="00E66984" w14:paraId="572B10C1" w14:textId="0D55530A">
      <w:r w:rsidRPr="007330FC">
        <w:t xml:space="preserve">Nærværende aftale affattes i 2 </w:t>
      </w:r>
      <w:r w:rsidRPr="007330FC" w:rsidR="00D90A00">
        <w:t>ens</w:t>
      </w:r>
      <w:r w:rsidRPr="007330FC">
        <w:t>lydende og underskrevne eksemplarer, hvoraf hver underskriver erholder 1 eksemplar.</w:t>
      </w:r>
    </w:p>
    <w:p w:rsidRPr="007330FC" w:rsidR="00580232" w:rsidP="00571259" w:rsidRDefault="00580232" w14:paraId="186C2F54" w14:textId="77777777">
      <w:pPr>
        <w:pStyle w:val="Ingenafstand"/>
        <w:ind w:left="0"/>
      </w:pPr>
    </w:p>
    <w:p w:rsidRPr="007330FC" w:rsidR="00126003" w:rsidRDefault="00126003" w14:paraId="6859B1E8" w14:textId="68767C6C">
      <w:pPr>
        <w:widowControl/>
        <w:numPr>
          <w:ilvl w:val="0"/>
          <w:numId w:val="0"/>
        </w:numPr>
        <w:tabs>
          <w:tab w:val="clear" w:pos="-850"/>
        </w:tabs>
        <w:spacing w:after="160" w:line="259" w:lineRule="auto"/>
        <w:contextualSpacing w:val="0"/>
      </w:pPr>
    </w:p>
    <w:p w:rsidRPr="007330FC" w:rsidR="003F6804" w:rsidP="00571259" w:rsidRDefault="000256C2" w14:paraId="68FD1C92" w14:textId="213E268D">
      <w:pPr>
        <w:numPr>
          <w:ilvl w:val="0"/>
          <w:numId w:val="0"/>
        </w:numPr>
        <w:ind w:left="578" w:hanging="578"/>
        <w:rPr>
          <w:rFonts w:asciiTheme="minorHAnsi" w:hAnsiTheme="minorHAnsi"/>
        </w:rPr>
      </w:pPr>
      <w:r w:rsidRPr="007330FC">
        <w:t>Parternes underskrifter</w:t>
      </w:r>
    </w:p>
    <w:p w:rsidRPr="007330FC" w:rsidR="009B4858" w:rsidP="009B4858" w:rsidRDefault="009B4858" w14:paraId="4DD7A9D9" w14:textId="77777777">
      <w:pPr>
        <w:numPr>
          <w:ilvl w:val="0"/>
          <w:numId w:val="0"/>
        </w:numPr>
        <w:ind w:left="567"/>
        <w:rPr>
          <w:rFonts w:cs="Arial"/>
        </w:rPr>
      </w:pPr>
    </w:p>
    <w:p w:rsidRPr="007330FC" w:rsidR="009B4858" w:rsidP="009B4858" w:rsidRDefault="009B4858" w14:paraId="659BBC8D" w14:textId="77777777">
      <w:pPr>
        <w:numPr>
          <w:ilvl w:val="0"/>
          <w:numId w:val="0"/>
        </w:numPr>
        <w:ind w:left="567"/>
        <w:rPr>
          <w:rFonts w:cs="Arial"/>
        </w:rPr>
      </w:pPr>
    </w:p>
    <w:p w:rsidRPr="007330FC" w:rsidR="009B4858" w:rsidP="009B4858" w:rsidRDefault="009B4858" w14:paraId="229D5B72" w14:textId="77777777">
      <w:pPr>
        <w:numPr>
          <w:ilvl w:val="0"/>
          <w:numId w:val="0"/>
        </w:numPr>
        <w:ind w:left="578"/>
        <w:rPr>
          <w:rFonts w:cs="Arial"/>
          <w:sz w:val="24"/>
        </w:rPr>
      </w:pPr>
    </w:p>
    <w:p w:rsidRPr="007330FC" w:rsidR="009B4858" w:rsidP="009B4858" w:rsidRDefault="009B4858" w14:paraId="09C9DF50" w14:textId="77777777">
      <w:pPr>
        <w:numPr>
          <w:ilvl w:val="0"/>
          <w:numId w:val="0"/>
        </w:numPr>
        <w:rPr>
          <w:rFonts w:cs="Arial"/>
          <w:sz w:val="24"/>
        </w:rPr>
      </w:pPr>
      <w:r w:rsidRPr="007330FC">
        <w:rPr>
          <w:rFonts w:cs="Arial"/>
        </w:rPr>
        <w:t>X - by, den _________________________</w:t>
      </w:r>
    </w:p>
    <w:p w:rsidRPr="007330FC" w:rsidR="009B4858" w:rsidP="009B4858" w:rsidRDefault="009B4858" w14:paraId="2088AAB3" w14:textId="77777777">
      <w:pPr>
        <w:numPr>
          <w:ilvl w:val="0"/>
          <w:numId w:val="0"/>
        </w:numPr>
        <w:ind w:left="578"/>
        <w:rPr>
          <w:rFonts w:cs="Arial"/>
          <w:i/>
          <w:sz w:val="24"/>
        </w:rPr>
      </w:pPr>
    </w:p>
    <w:tbl>
      <w:tblPr>
        <w:tblW w:w="0" w:type="auto"/>
        <w:tblLayout w:type="fixed"/>
        <w:tblCellMar>
          <w:left w:w="71" w:type="dxa"/>
          <w:right w:w="71" w:type="dxa"/>
        </w:tblCellMar>
        <w:tblLook w:val="0000" w:firstRow="0" w:lastRow="0" w:firstColumn="0" w:lastColumn="0" w:noHBand="0" w:noVBand="0"/>
      </w:tblPr>
      <w:tblGrid>
        <w:gridCol w:w="3969"/>
        <w:gridCol w:w="780"/>
        <w:gridCol w:w="3969"/>
      </w:tblGrid>
      <w:tr w:rsidRPr="007330FC" w:rsidR="009B4858" w:rsidTr="00571259" w14:paraId="484822D2" w14:textId="77777777">
        <w:tc>
          <w:tcPr>
            <w:tcW w:w="3969" w:type="dxa"/>
            <w:tcBorders>
              <w:bottom w:val="single" w:color="auto" w:sz="4" w:space="0"/>
            </w:tcBorders>
          </w:tcPr>
          <w:p w:rsidRPr="007330FC" w:rsidR="009B4858" w:rsidP="001B041C" w:rsidRDefault="009B4858" w14:paraId="36095611" w14:textId="77777777">
            <w:pPr>
              <w:numPr>
                <w:ilvl w:val="0"/>
                <w:numId w:val="0"/>
              </w:numPr>
              <w:ind w:left="578"/>
              <w:rPr>
                <w:rFonts w:cs="Arial"/>
                <w:i/>
                <w:sz w:val="24"/>
              </w:rPr>
            </w:pPr>
          </w:p>
        </w:tc>
        <w:tc>
          <w:tcPr>
            <w:tcW w:w="780" w:type="dxa"/>
          </w:tcPr>
          <w:p w:rsidRPr="007330FC" w:rsidR="009B4858" w:rsidP="001B041C" w:rsidRDefault="009B4858" w14:paraId="1F379721" w14:textId="77777777">
            <w:pPr>
              <w:numPr>
                <w:ilvl w:val="0"/>
                <w:numId w:val="0"/>
              </w:numPr>
              <w:ind w:left="578"/>
              <w:rPr>
                <w:rFonts w:cs="Arial"/>
                <w:i/>
                <w:sz w:val="24"/>
              </w:rPr>
            </w:pPr>
          </w:p>
        </w:tc>
        <w:tc>
          <w:tcPr>
            <w:tcW w:w="3969" w:type="dxa"/>
            <w:tcBorders>
              <w:bottom w:val="single" w:color="auto" w:sz="4" w:space="0"/>
            </w:tcBorders>
          </w:tcPr>
          <w:p w:rsidRPr="007330FC" w:rsidR="009B4858" w:rsidP="001B041C" w:rsidRDefault="009B4858" w14:paraId="32AD955F" w14:textId="77777777">
            <w:pPr>
              <w:numPr>
                <w:ilvl w:val="0"/>
                <w:numId w:val="0"/>
              </w:numPr>
              <w:ind w:left="578"/>
              <w:rPr>
                <w:rFonts w:cs="Arial"/>
                <w:i/>
                <w:sz w:val="24"/>
              </w:rPr>
            </w:pPr>
          </w:p>
        </w:tc>
      </w:tr>
      <w:tr w:rsidRPr="008C4BD1" w:rsidR="009B4858" w:rsidTr="00571259" w14:paraId="21A83239" w14:textId="77777777">
        <w:tc>
          <w:tcPr>
            <w:tcW w:w="3969" w:type="dxa"/>
            <w:tcBorders>
              <w:top w:val="single" w:color="auto" w:sz="4" w:space="0"/>
            </w:tcBorders>
          </w:tcPr>
          <w:p w:rsidRPr="007330FC" w:rsidR="009B4858" w:rsidP="001B041C" w:rsidRDefault="009B4858" w14:paraId="126CACCE" w14:textId="34D6BD98">
            <w:pPr>
              <w:numPr>
                <w:ilvl w:val="0"/>
                <w:numId w:val="0"/>
              </w:numPr>
              <w:ind w:left="578" w:hanging="578"/>
              <w:rPr>
                <w:rFonts w:cs="Arial"/>
                <w:i/>
              </w:rPr>
            </w:pPr>
            <w:r w:rsidRPr="007330FC">
              <w:rPr>
                <w:rFonts w:cs="Arial"/>
                <w:i/>
              </w:rPr>
              <w:t>ANLÆGSEJER</w:t>
            </w:r>
          </w:p>
        </w:tc>
        <w:tc>
          <w:tcPr>
            <w:tcW w:w="780" w:type="dxa"/>
          </w:tcPr>
          <w:p w:rsidRPr="007330FC" w:rsidR="009B4858" w:rsidP="001B041C" w:rsidRDefault="009B4858" w14:paraId="6E2E1E7E" w14:textId="77777777">
            <w:pPr>
              <w:numPr>
                <w:ilvl w:val="0"/>
                <w:numId w:val="0"/>
              </w:numPr>
              <w:rPr>
                <w:rFonts w:cs="Arial"/>
                <w:i/>
              </w:rPr>
            </w:pPr>
          </w:p>
        </w:tc>
        <w:tc>
          <w:tcPr>
            <w:tcW w:w="3969" w:type="dxa"/>
            <w:tcBorders>
              <w:top w:val="single" w:color="auto" w:sz="4" w:space="0"/>
            </w:tcBorders>
          </w:tcPr>
          <w:p w:rsidRPr="008C4BD1" w:rsidR="009B4858" w:rsidP="001B041C" w:rsidRDefault="00F041DC" w14:paraId="7A54C8CC" w14:textId="4C4AC8C8">
            <w:pPr>
              <w:numPr>
                <w:ilvl w:val="0"/>
                <w:numId w:val="0"/>
              </w:numPr>
              <w:ind w:left="578" w:hanging="578"/>
              <w:rPr>
                <w:rFonts w:cs="Arial"/>
                <w:i/>
              </w:rPr>
            </w:pPr>
            <w:r w:rsidRPr="007330FC">
              <w:rPr>
                <w:rFonts w:cs="Arial"/>
                <w:i/>
              </w:rPr>
              <w:t>NET</w:t>
            </w:r>
            <w:r w:rsidRPr="007330FC" w:rsidR="00180701">
              <w:rPr>
                <w:rFonts w:cs="Arial"/>
                <w:i/>
              </w:rPr>
              <w:t>VIRKSOMHED</w:t>
            </w:r>
          </w:p>
        </w:tc>
      </w:tr>
    </w:tbl>
    <w:p w:rsidRPr="00822947" w:rsidR="009B4858" w:rsidP="00571259" w:rsidRDefault="009B4858" w14:paraId="53FBD6ED" w14:textId="77777777">
      <w:pPr>
        <w:widowControl/>
        <w:numPr>
          <w:ilvl w:val="0"/>
          <w:numId w:val="0"/>
        </w:numPr>
        <w:tabs>
          <w:tab w:val="clear" w:pos="-850"/>
        </w:tabs>
        <w:spacing w:after="160" w:line="259" w:lineRule="auto"/>
        <w:contextualSpacing w:val="0"/>
      </w:pPr>
    </w:p>
    <w:sectPr w:rsidRPr="00822947" w:rsidR="009B4858" w:rsidSect="005D4B26">
      <w:headerReference w:type="default" r:id="rId8"/>
      <w:footerReference w:type="default" r:id="rId9"/>
      <w:headerReference w:type="first" r:id="rId10"/>
      <w:footerReference w:type="first" r:id="rId11"/>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9894" w14:textId="77777777" w:rsidR="00D21A1B" w:rsidRDefault="00D21A1B" w:rsidP="00E40C66">
      <w:pPr>
        <w:spacing w:line="240" w:lineRule="auto"/>
      </w:pPr>
      <w:r>
        <w:separator/>
      </w:r>
    </w:p>
  </w:endnote>
  <w:endnote w:type="continuationSeparator" w:id="0">
    <w:p w14:paraId="541193A7" w14:textId="77777777" w:rsidR="00D21A1B" w:rsidRDefault="00D21A1B" w:rsidP="00E40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A1B" w:rsidP="002C5FEA" w:rsidRDefault="00DE5AF5" w14:paraId="0055B61E" w14:textId="55D6AA7E">
    <w:pPr>
      <w:pStyle w:val="Sidefod"/>
      <w:numPr>
        <w:ilvl w:val="0"/>
        <w:numId w:val="0"/>
      </w:numPr>
    </w:pPr>
    <w:r>
      <w:t>01-12</w:t>
    </w:r>
    <w:r w:rsidR="009A6D95">
      <w:t>-2019</w:t>
    </w:r>
    <w:r w:rsidR="00D21A1B">
      <w:tab/>
    </w:r>
    <w:r w:rsidR="00D21A1B">
      <w:tab/>
    </w:r>
    <w:r w:rsidRPr="002C5FEA" w:rsidR="00D21A1B">
      <w:rPr>
        <w:noProof/>
      </w:rPr>
      <w:drawing>
        <wp:inline distT="0" distB="0" distL="0" distR="0" wp14:anchorId="25F4E632" wp14:editId="3F2FE089">
          <wp:extent cx="1519200" cy="432000"/>
          <wp:effectExtent l="0" t="0" r="5080" b="6350"/>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9200" cy="432000"/>
                  </a:xfrm>
                  <a:prstGeom prst="rect">
                    <a:avLst/>
                  </a:prstGeom>
                </pic:spPr>
              </pic:pic>
            </a:graphicData>
          </a:graphic>
        </wp:inline>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A1B" w:rsidP="004E29AE" w:rsidRDefault="00D21A1B" w14:paraId="4410C16C" w14:textId="77777777">
    <w:pPr>
      <w:pStyle w:val="Sidefod"/>
      <w:numPr>
        <w:ilvl w:val="0"/>
        <w:numId w:val="0"/>
      </w:numPr>
    </w:pPr>
    <w:r>
      <w:tab/>
    </w:r>
    <w:r>
      <w:tab/>
    </w:r>
    <w:r>
      <w:rPr>
        <w:noProof/>
      </w:rPr>
      <w:drawing>
        <wp:inline distT="0" distB="0" distL="0" distR="0" wp14:anchorId="2AC5AF7A" wp14:editId="7CE9AEA3">
          <wp:extent cx="1519200" cy="432000"/>
          <wp:effectExtent l="0" t="0" r="5080" b="6350"/>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9200"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1733" w14:textId="77777777" w:rsidR="00D21A1B" w:rsidRDefault="00D21A1B" w:rsidP="00E40C66">
      <w:pPr>
        <w:spacing w:line="240" w:lineRule="auto"/>
      </w:pPr>
      <w:r>
        <w:separator/>
      </w:r>
    </w:p>
  </w:footnote>
  <w:footnote w:type="continuationSeparator" w:id="0">
    <w:p w14:paraId="514CB26B" w14:textId="77777777" w:rsidR="00D21A1B" w:rsidRDefault="00D21A1B" w:rsidP="00E40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D781C" w:rsidR="00D21A1B" w:rsidP="002140BF" w:rsidRDefault="00D21A1B" w14:paraId="11591332" w14:textId="0BF48AFF">
    <w:pPr>
      <w:numPr>
        <w:ilvl w:val="0"/>
        <w:numId w:val="0"/>
      </w:numPr>
      <w:jc w:val="right"/>
    </w:pPr>
    <w:r>
      <w:t xml:space="preserve">Side </w:t>
    </w:r>
    <w:sdt>
      <w:sdtPr>
        <w:id w:val="1303193727"/>
        <w:docPartObj>
          <w:docPartGallery w:val="Page Numbers (Top of Page)"/>
          <w:docPartUnique/>
        </w:docPartObj>
      </w:sdtPr>
      <w:sdtEndPr/>
      <w:sdtContent>
        <w:r w:rsidRPr="00DD781C">
          <w:fldChar w:fldCharType="begin"/>
        </w:r>
        <w:r w:rsidRPr="00DD781C">
          <w:instrText>PAGE   \* MERGEFORMAT</w:instrText>
        </w:r>
        <w:r w:rsidRPr="00DD781C">
          <w:fldChar w:fldCharType="separate"/>
        </w:r>
        <w:r>
          <w:rPr>
            <w:noProof/>
          </w:rPr>
          <w:t>14</w:t>
        </w:r>
        <w:r w:rsidRPr="00DD781C">
          <w:fldChar w:fldCharType="end"/>
        </w:r>
      </w:sdtContent>
    </w:sdt>
  </w:p>
  <w:p w:rsidRPr="000E2FAA" w:rsidR="00D21A1B" w:rsidP="000E2FAA" w:rsidRDefault="00D21A1B" w14:paraId="21422348" w14:textId="77777777">
    <w:pPr>
      <w:pStyle w:val="Sidehoved"/>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E2B0B" w:rsidR="00D21A1B" w:rsidP="006A250E" w:rsidRDefault="00D21A1B" w14:paraId="210C2677" w14:textId="0CBCC535">
    <w:pPr>
      <w:pStyle w:val="Ingenafstand"/>
      <w:ind w:left="0"/>
    </w:pPr>
    <w:r w:rsidRPr="006E2B0B">
      <w:t xml:space="preserve">Denne </w:t>
    </w:r>
    <w:proofErr w:type="spellStart"/>
    <w:r w:rsidRPr="006E2B0B">
      <w:t>nettilslutningsaftale</w:t>
    </w:r>
    <w:proofErr w:type="spellEnd"/>
    <w:r w:rsidRPr="006E2B0B">
      <w:t xml:space="preserve"> er </w:t>
    </w:r>
    <w:r w:rsidR="007330FC">
      <w:t xml:space="preserve">delvist </w:t>
    </w:r>
    <w:r w:rsidRPr="006E2B0B">
      <w:t xml:space="preserve">anmeldt til </w:t>
    </w:r>
    <w:r>
      <w:t>Forsynings</w:t>
    </w:r>
    <w:r w:rsidRPr="006E2B0B">
      <w:t xml:space="preserve">tilsynet </w:t>
    </w:r>
    <w:r w:rsidRPr="00682F59">
      <w:t xml:space="preserve">den </w:t>
    </w:r>
    <w:r w:rsidR="00DE5AF5">
      <w:t>01.12</w:t>
    </w:r>
    <w:r w:rsidR="00075093">
      <w:t>.2019</w:t>
    </w:r>
    <w:r w:rsidRPr="00682F59">
      <w:t xml:space="preserve"> efter elforsyningslovens § 73b</w:t>
    </w:r>
    <w:r w:rsidR="00A304BD">
      <w:t>, og taget til efterretning af Forsyningstilsynet 20.03.2020</w:t>
    </w:r>
    <w:r w:rsidRPr="00682F59">
      <w:t xml:space="preserve">. </w:t>
    </w:r>
  </w:p>
  <w:p w:rsidR="00D21A1B" w:rsidP="00E40C66" w:rsidRDefault="00D21A1B" w14:paraId="3F8F7994" w14:textId="77777777">
    <w:pPr>
      <w:pStyle w:val="Sidehoved"/>
      <w:numPr>
        <w:ilvl w:val="0"/>
        <w:numId w:val="0"/>
      </w:numPr>
      <w:ind w:left="578" w:hanging="5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9A00833C"/>
    <w:lvl w:ilvl="0">
      <w:start w:val="1"/>
      <w:numFmt w:val="upperLetter"/>
      <w:suff w:val="space"/>
      <w:lvlText w:val="Appendiks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2268"/>
      </w:pPr>
      <w:rPr>
        <w:rFonts w:hint="default"/>
      </w:rPr>
    </w:lvl>
    <w:lvl w:ilvl="4">
      <w:start w:val="1"/>
      <w:numFmt w:val="decimal"/>
      <w:lvlText w:val="%2.%3.%4.%5."/>
      <w:lvlJc w:val="left"/>
      <w:pPr>
        <w:tabs>
          <w:tab w:val="num" w:pos="0"/>
        </w:tabs>
        <w:ind w:left="2835" w:hanging="2835"/>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2" w15:restartNumberingAfterBreak="0">
    <w:nsid w:val="4F315E19"/>
    <w:multiLevelType w:val="hybridMultilevel"/>
    <w:tmpl w:val="713EF466"/>
    <w:lvl w:ilvl="0" w:tplc="0406000F">
      <w:start w:val="1"/>
      <w:numFmt w:val="decimal"/>
      <w:lvlText w:val="%1."/>
      <w:lvlJc w:val="left"/>
      <w:pPr>
        <w:ind w:left="1296" w:hanging="360"/>
      </w:pPr>
    </w:lvl>
    <w:lvl w:ilvl="1" w:tplc="04060019" w:tentative="1">
      <w:start w:val="1"/>
      <w:numFmt w:val="lowerLetter"/>
      <w:lvlText w:val="%2."/>
      <w:lvlJc w:val="left"/>
      <w:pPr>
        <w:ind w:left="2016" w:hanging="360"/>
      </w:pPr>
    </w:lvl>
    <w:lvl w:ilvl="2" w:tplc="0406001B" w:tentative="1">
      <w:start w:val="1"/>
      <w:numFmt w:val="lowerRoman"/>
      <w:lvlText w:val="%3."/>
      <w:lvlJc w:val="right"/>
      <w:pPr>
        <w:ind w:left="2736" w:hanging="180"/>
      </w:pPr>
    </w:lvl>
    <w:lvl w:ilvl="3" w:tplc="0406000F" w:tentative="1">
      <w:start w:val="1"/>
      <w:numFmt w:val="decimal"/>
      <w:lvlText w:val="%4."/>
      <w:lvlJc w:val="left"/>
      <w:pPr>
        <w:ind w:left="3456" w:hanging="360"/>
      </w:pPr>
    </w:lvl>
    <w:lvl w:ilvl="4" w:tplc="04060019" w:tentative="1">
      <w:start w:val="1"/>
      <w:numFmt w:val="lowerLetter"/>
      <w:lvlText w:val="%5."/>
      <w:lvlJc w:val="left"/>
      <w:pPr>
        <w:ind w:left="4176" w:hanging="360"/>
      </w:pPr>
    </w:lvl>
    <w:lvl w:ilvl="5" w:tplc="0406001B" w:tentative="1">
      <w:start w:val="1"/>
      <w:numFmt w:val="lowerRoman"/>
      <w:lvlText w:val="%6."/>
      <w:lvlJc w:val="right"/>
      <w:pPr>
        <w:ind w:left="4896" w:hanging="180"/>
      </w:pPr>
    </w:lvl>
    <w:lvl w:ilvl="6" w:tplc="0406000F" w:tentative="1">
      <w:start w:val="1"/>
      <w:numFmt w:val="decimal"/>
      <w:lvlText w:val="%7."/>
      <w:lvlJc w:val="left"/>
      <w:pPr>
        <w:ind w:left="5616" w:hanging="360"/>
      </w:pPr>
    </w:lvl>
    <w:lvl w:ilvl="7" w:tplc="04060019" w:tentative="1">
      <w:start w:val="1"/>
      <w:numFmt w:val="lowerLetter"/>
      <w:lvlText w:val="%8."/>
      <w:lvlJc w:val="left"/>
      <w:pPr>
        <w:ind w:left="6336" w:hanging="360"/>
      </w:pPr>
    </w:lvl>
    <w:lvl w:ilvl="8" w:tplc="0406001B" w:tentative="1">
      <w:start w:val="1"/>
      <w:numFmt w:val="lowerRoman"/>
      <w:lvlText w:val="%9."/>
      <w:lvlJc w:val="right"/>
      <w:pPr>
        <w:ind w:left="7056" w:hanging="180"/>
      </w:pPr>
    </w:lvl>
  </w:abstractNum>
  <w:abstractNum w:abstractNumId="3" w15:restartNumberingAfterBreak="0">
    <w:nsid w:val="5E286291"/>
    <w:multiLevelType w:val="hybridMultilevel"/>
    <w:tmpl w:val="0CE032E2"/>
    <w:lvl w:ilvl="0" w:tplc="594C49A6">
      <w:start w:val="1"/>
      <w:numFmt w:val="decimal"/>
      <w:lvlText w:val="§%1 ."/>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CCE734D"/>
    <w:multiLevelType w:val="multilevel"/>
    <w:tmpl w:val="44FE43A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D8294C"/>
    <w:multiLevelType w:val="multilevel"/>
    <w:tmpl w:val="CB90EC90"/>
    <w:lvl w:ilvl="0">
      <w:start w:val="1"/>
      <w:numFmt w:val="decimal"/>
      <w:pStyle w:val="Overskrift1"/>
      <w:lvlText w:val="%1 ."/>
      <w:lvlJc w:val="left"/>
      <w:pPr>
        <w:ind w:left="76" w:hanging="360"/>
      </w:pPr>
      <w:rPr>
        <w:rFonts w:hint="default"/>
      </w:rPr>
    </w:lvl>
    <w:lvl w:ilvl="1">
      <w:start w:val="1"/>
      <w:numFmt w:val="decimal"/>
      <w:pStyle w:val="Normal"/>
      <w:lvlText w:val="%1.%2"/>
      <w:lvlJc w:val="left"/>
      <w:pPr>
        <w:ind w:left="718"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00"/>
    <w:rsid w:val="000013E9"/>
    <w:rsid w:val="00001650"/>
    <w:rsid w:val="000026EA"/>
    <w:rsid w:val="00002E5B"/>
    <w:rsid w:val="00004BA2"/>
    <w:rsid w:val="000051B7"/>
    <w:rsid w:val="00006A46"/>
    <w:rsid w:val="00007211"/>
    <w:rsid w:val="000116F2"/>
    <w:rsid w:val="00011704"/>
    <w:rsid w:val="00011FC3"/>
    <w:rsid w:val="000135EE"/>
    <w:rsid w:val="00014C77"/>
    <w:rsid w:val="0001508A"/>
    <w:rsid w:val="000177F7"/>
    <w:rsid w:val="00017A2F"/>
    <w:rsid w:val="00017B8A"/>
    <w:rsid w:val="00020423"/>
    <w:rsid w:val="00022F7B"/>
    <w:rsid w:val="000254FA"/>
    <w:rsid w:val="000256C2"/>
    <w:rsid w:val="000306A7"/>
    <w:rsid w:val="00031ADA"/>
    <w:rsid w:val="000357F6"/>
    <w:rsid w:val="00040C3D"/>
    <w:rsid w:val="000429AB"/>
    <w:rsid w:val="0004371D"/>
    <w:rsid w:val="000439E3"/>
    <w:rsid w:val="00044D6B"/>
    <w:rsid w:val="0004552D"/>
    <w:rsid w:val="000470ED"/>
    <w:rsid w:val="00052CDE"/>
    <w:rsid w:val="00053265"/>
    <w:rsid w:val="00053301"/>
    <w:rsid w:val="00055B21"/>
    <w:rsid w:val="00060E58"/>
    <w:rsid w:val="00060FE4"/>
    <w:rsid w:val="000612B8"/>
    <w:rsid w:val="00065D5C"/>
    <w:rsid w:val="0007082D"/>
    <w:rsid w:val="000728B6"/>
    <w:rsid w:val="00073550"/>
    <w:rsid w:val="0007398D"/>
    <w:rsid w:val="00075093"/>
    <w:rsid w:val="00082251"/>
    <w:rsid w:val="000829D6"/>
    <w:rsid w:val="00082A76"/>
    <w:rsid w:val="00084087"/>
    <w:rsid w:val="00091A4C"/>
    <w:rsid w:val="0009672F"/>
    <w:rsid w:val="00097C24"/>
    <w:rsid w:val="000A37BE"/>
    <w:rsid w:val="000A38B1"/>
    <w:rsid w:val="000A3B5E"/>
    <w:rsid w:val="000A3EA7"/>
    <w:rsid w:val="000B1A6D"/>
    <w:rsid w:val="000B44DF"/>
    <w:rsid w:val="000B4CCC"/>
    <w:rsid w:val="000B6664"/>
    <w:rsid w:val="000C1B43"/>
    <w:rsid w:val="000D42FF"/>
    <w:rsid w:val="000E016A"/>
    <w:rsid w:val="000E2939"/>
    <w:rsid w:val="000E2C18"/>
    <w:rsid w:val="000E2FAA"/>
    <w:rsid w:val="000E3DE2"/>
    <w:rsid w:val="000E6380"/>
    <w:rsid w:val="000F18A6"/>
    <w:rsid w:val="000F1F0B"/>
    <w:rsid w:val="000F25CA"/>
    <w:rsid w:val="000F5373"/>
    <w:rsid w:val="000F63E5"/>
    <w:rsid w:val="000F6B61"/>
    <w:rsid w:val="000F7A99"/>
    <w:rsid w:val="0010245E"/>
    <w:rsid w:val="00107BB8"/>
    <w:rsid w:val="00110272"/>
    <w:rsid w:val="00111284"/>
    <w:rsid w:val="00116829"/>
    <w:rsid w:val="00117809"/>
    <w:rsid w:val="00123C26"/>
    <w:rsid w:val="00125CBC"/>
    <w:rsid w:val="00126003"/>
    <w:rsid w:val="00127EEE"/>
    <w:rsid w:val="001300AE"/>
    <w:rsid w:val="00133062"/>
    <w:rsid w:val="00136063"/>
    <w:rsid w:val="001366DD"/>
    <w:rsid w:val="00136CBB"/>
    <w:rsid w:val="001442B3"/>
    <w:rsid w:val="00144556"/>
    <w:rsid w:val="0014638C"/>
    <w:rsid w:val="001473B9"/>
    <w:rsid w:val="00153809"/>
    <w:rsid w:val="00153EBB"/>
    <w:rsid w:val="0015620C"/>
    <w:rsid w:val="001575D0"/>
    <w:rsid w:val="00157D96"/>
    <w:rsid w:val="00162993"/>
    <w:rsid w:val="00165432"/>
    <w:rsid w:val="00165D16"/>
    <w:rsid w:val="00170B4C"/>
    <w:rsid w:val="00180701"/>
    <w:rsid w:val="00180813"/>
    <w:rsid w:val="001835D3"/>
    <w:rsid w:val="00183668"/>
    <w:rsid w:val="00183E2C"/>
    <w:rsid w:val="00185DD2"/>
    <w:rsid w:val="001863DE"/>
    <w:rsid w:val="00187185"/>
    <w:rsid w:val="0018775B"/>
    <w:rsid w:val="00191294"/>
    <w:rsid w:val="00191931"/>
    <w:rsid w:val="001928EB"/>
    <w:rsid w:val="001936FC"/>
    <w:rsid w:val="00195FDE"/>
    <w:rsid w:val="001976B7"/>
    <w:rsid w:val="001A00D8"/>
    <w:rsid w:val="001A467E"/>
    <w:rsid w:val="001A485D"/>
    <w:rsid w:val="001A6132"/>
    <w:rsid w:val="001A6186"/>
    <w:rsid w:val="001B041C"/>
    <w:rsid w:val="001B5433"/>
    <w:rsid w:val="001D2F22"/>
    <w:rsid w:val="001D3BED"/>
    <w:rsid w:val="001D4800"/>
    <w:rsid w:val="001D64C5"/>
    <w:rsid w:val="001D6794"/>
    <w:rsid w:val="001E1ECE"/>
    <w:rsid w:val="001E433A"/>
    <w:rsid w:val="001E66D6"/>
    <w:rsid w:val="001E7B6C"/>
    <w:rsid w:val="001F2421"/>
    <w:rsid w:val="001F32C4"/>
    <w:rsid w:val="001F3C0B"/>
    <w:rsid w:val="00200831"/>
    <w:rsid w:val="00200CDA"/>
    <w:rsid w:val="00204373"/>
    <w:rsid w:val="0020561D"/>
    <w:rsid w:val="00205E23"/>
    <w:rsid w:val="002132A1"/>
    <w:rsid w:val="002140BF"/>
    <w:rsid w:val="0021456C"/>
    <w:rsid w:val="00217585"/>
    <w:rsid w:val="00220151"/>
    <w:rsid w:val="00225469"/>
    <w:rsid w:val="002325F7"/>
    <w:rsid w:val="00232957"/>
    <w:rsid w:val="00243357"/>
    <w:rsid w:val="002464B0"/>
    <w:rsid w:val="00251FDC"/>
    <w:rsid w:val="002524AB"/>
    <w:rsid w:val="002542D3"/>
    <w:rsid w:val="002550C0"/>
    <w:rsid w:val="00255C0D"/>
    <w:rsid w:val="00260110"/>
    <w:rsid w:val="00260C27"/>
    <w:rsid w:val="00267BED"/>
    <w:rsid w:val="00267E91"/>
    <w:rsid w:val="002713DD"/>
    <w:rsid w:val="00271563"/>
    <w:rsid w:val="00274959"/>
    <w:rsid w:val="00274C3D"/>
    <w:rsid w:val="002751C5"/>
    <w:rsid w:val="0028011A"/>
    <w:rsid w:val="002819AD"/>
    <w:rsid w:val="00283DCC"/>
    <w:rsid w:val="00286447"/>
    <w:rsid w:val="00287016"/>
    <w:rsid w:val="00287A9E"/>
    <w:rsid w:val="00290332"/>
    <w:rsid w:val="00291C03"/>
    <w:rsid w:val="00292337"/>
    <w:rsid w:val="00294D8F"/>
    <w:rsid w:val="00295507"/>
    <w:rsid w:val="0029674D"/>
    <w:rsid w:val="002A174E"/>
    <w:rsid w:val="002A4F32"/>
    <w:rsid w:val="002B1D68"/>
    <w:rsid w:val="002B518D"/>
    <w:rsid w:val="002C17EC"/>
    <w:rsid w:val="002C24E6"/>
    <w:rsid w:val="002C433A"/>
    <w:rsid w:val="002C4F9E"/>
    <w:rsid w:val="002C5FEA"/>
    <w:rsid w:val="002C6489"/>
    <w:rsid w:val="002C6FC1"/>
    <w:rsid w:val="002D0DB9"/>
    <w:rsid w:val="002D2B60"/>
    <w:rsid w:val="002D2E24"/>
    <w:rsid w:val="002E1CE5"/>
    <w:rsid w:val="002E37E2"/>
    <w:rsid w:val="002E6315"/>
    <w:rsid w:val="002F0830"/>
    <w:rsid w:val="002F25EA"/>
    <w:rsid w:val="002F627F"/>
    <w:rsid w:val="002F715A"/>
    <w:rsid w:val="003012EE"/>
    <w:rsid w:val="00304265"/>
    <w:rsid w:val="00304FB9"/>
    <w:rsid w:val="00305CF3"/>
    <w:rsid w:val="003063FD"/>
    <w:rsid w:val="00306D59"/>
    <w:rsid w:val="00311B47"/>
    <w:rsid w:val="00312FD2"/>
    <w:rsid w:val="00314127"/>
    <w:rsid w:val="00315DA2"/>
    <w:rsid w:val="003231F9"/>
    <w:rsid w:val="00324647"/>
    <w:rsid w:val="00325680"/>
    <w:rsid w:val="00325A56"/>
    <w:rsid w:val="00325C5D"/>
    <w:rsid w:val="00326131"/>
    <w:rsid w:val="00327B59"/>
    <w:rsid w:val="003302B2"/>
    <w:rsid w:val="003318D8"/>
    <w:rsid w:val="00345560"/>
    <w:rsid w:val="00347843"/>
    <w:rsid w:val="003479D1"/>
    <w:rsid w:val="00351B2D"/>
    <w:rsid w:val="00352425"/>
    <w:rsid w:val="0035529B"/>
    <w:rsid w:val="003606E6"/>
    <w:rsid w:val="00363CF0"/>
    <w:rsid w:val="00363EEA"/>
    <w:rsid w:val="00363EFB"/>
    <w:rsid w:val="00364B1B"/>
    <w:rsid w:val="00371C61"/>
    <w:rsid w:val="00372CDD"/>
    <w:rsid w:val="00373FCE"/>
    <w:rsid w:val="00374961"/>
    <w:rsid w:val="003756E4"/>
    <w:rsid w:val="00376ADF"/>
    <w:rsid w:val="00381A01"/>
    <w:rsid w:val="003829F4"/>
    <w:rsid w:val="003853EC"/>
    <w:rsid w:val="0039001E"/>
    <w:rsid w:val="00390463"/>
    <w:rsid w:val="00390E4A"/>
    <w:rsid w:val="003919F6"/>
    <w:rsid w:val="00391AB3"/>
    <w:rsid w:val="003953E1"/>
    <w:rsid w:val="003A0944"/>
    <w:rsid w:val="003A321E"/>
    <w:rsid w:val="003B00E6"/>
    <w:rsid w:val="003B0F9D"/>
    <w:rsid w:val="003B200A"/>
    <w:rsid w:val="003B4501"/>
    <w:rsid w:val="003B46C2"/>
    <w:rsid w:val="003B49D4"/>
    <w:rsid w:val="003B4CB2"/>
    <w:rsid w:val="003B68AA"/>
    <w:rsid w:val="003C3502"/>
    <w:rsid w:val="003C66CE"/>
    <w:rsid w:val="003D129A"/>
    <w:rsid w:val="003D15CF"/>
    <w:rsid w:val="003D6923"/>
    <w:rsid w:val="003D7341"/>
    <w:rsid w:val="003D7F7E"/>
    <w:rsid w:val="003E038B"/>
    <w:rsid w:val="003E2415"/>
    <w:rsid w:val="003E5C83"/>
    <w:rsid w:val="003F34BF"/>
    <w:rsid w:val="003F4201"/>
    <w:rsid w:val="003F6804"/>
    <w:rsid w:val="00403DA2"/>
    <w:rsid w:val="004067F1"/>
    <w:rsid w:val="00407024"/>
    <w:rsid w:val="004073C3"/>
    <w:rsid w:val="00410FBD"/>
    <w:rsid w:val="0041115D"/>
    <w:rsid w:val="00412939"/>
    <w:rsid w:val="00412DA1"/>
    <w:rsid w:val="004136CD"/>
    <w:rsid w:val="0041372F"/>
    <w:rsid w:val="00417DAF"/>
    <w:rsid w:val="00420E13"/>
    <w:rsid w:val="00422E4A"/>
    <w:rsid w:val="004236D6"/>
    <w:rsid w:val="00423CD1"/>
    <w:rsid w:val="004250C7"/>
    <w:rsid w:val="00430BA4"/>
    <w:rsid w:val="00430E96"/>
    <w:rsid w:val="00431CE5"/>
    <w:rsid w:val="00435BA4"/>
    <w:rsid w:val="00437C86"/>
    <w:rsid w:val="00440952"/>
    <w:rsid w:val="0044200F"/>
    <w:rsid w:val="00445277"/>
    <w:rsid w:val="0044655B"/>
    <w:rsid w:val="00451845"/>
    <w:rsid w:val="00451DC0"/>
    <w:rsid w:val="0045340A"/>
    <w:rsid w:val="004548BD"/>
    <w:rsid w:val="00454984"/>
    <w:rsid w:val="00454AB0"/>
    <w:rsid w:val="00456165"/>
    <w:rsid w:val="00456350"/>
    <w:rsid w:val="00457447"/>
    <w:rsid w:val="00457B94"/>
    <w:rsid w:val="00465A13"/>
    <w:rsid w:val="00465B46"/>
    <w:rsid w:val="00465B5E"/>
    <w:rsid w:val="00467704"/>
    <w:rsid w:val="00472ED0"/>
    <w:rsid w:val="00474268"/>
    <w:rsid w:val="00477F6A"/>
    <w:rsid w:val="00483CB1"/>
    <w:rsid w:val="004868F0"/>
    <w:rsid w:val="00487036"/>
    <w:rsid w:val="0049136A"/>
    <w:rsid w:val="004932E7"/>
    <w:rsid w:val="004949AD"/>
    <w:rsid w:val="00494DC0"/>
    <w:rsid w:val="00495328"/>
    <w:rsid w:val="00496292"/>
    <w:rsid w:val="0049641D"/>
    <w:rsid w:val="00497778"/>
    <w:rsid w:val="004A234F"/>
    <w:rsid w:val="004A273C"/>
    <w:rsid w:val="004A34B9"/>
    <w:rsid w:val="004A3F9C"/>
    <w:rsid w:val="004A4312"/>
    <w:rsid w:val="004A6709"/>
    <w:rsid w:val="004A7C35"/>
    <w:rsid w:val="004B151E"/>
    <w:rsid w:val="004C2583"/>
    <w:rsid w:val="004C3B66"/>
    <w:rsid w:val="004C4B20"/>
    <w:rsid w:val="004C660C"/>
    <w:rsid w:val="004C74E4"/>
    <w:rsid w:val="004D1016"/>
    <w:rsid w:val="004D1E4C"/>
    <w:rsid w:val="004D4481"/>
    <w:rsid w:val="004E2058"/>
    <w:rsid w:val="004E26E3"/>
    <w:rsid w:val="004E29AE"/>
    <w:rsid w:val="004E3F3C"/>
    <w:rsid w:val="004E6751"/>
    <w:rsid w:val="004F45DB"/>
    <w:rsid w:val="004F50E2"/>
    <w:rsid w:val="005000EA"/>
    <w:rsid w:val="00502B6D"/>
    <w:rsid w:val="005040DF"/>
    <w:rsid w:val="00504D80"/>
    <w:rsid w:val="00505DBC"/>
    <w:rsid w:val="005079F2"/>
    <w:rsid w:val="00507E6C"/>
    <w:rsid w:val="00511CF0"/>
    <w:rsid w:val="00513511"/>
    <w:rsid w:val="0051396E"/>
    <w:rsid w:val="0051460F"/>
    <w:rsid w:val="00520C25"/>
    <w:rsid w:val="0052116A"/>
    <w:rsid w:val="00522B5D"/>
    <w:rsid w:val="00522C19"/>
    <w:rsid w:val="00524F5D"/>
    <w:rsid w:val="00530E1C"/>
    <w:rsid w:val="00530FD1"/>
    <w:rsid w:val="005334DF"/>
    <w:rsid w:val="00536AAF"/>
    <w:rsid w:val="00536CF4"/>
    <w:rsid w:val="005421AF"/>
    <w:rsid w:val="00543D06"/>
    <w:rsid w:val="00545325"/>
    <w:rsid w:val="005522C6"/>
    <w:rsid w:val="005545BD"/>
    <w:rsid w:val="0055692B"/>
    <w:rsid w:val="00560775"/>
    <w:rsid w:val="005611EA"/>
    <w:rsid w:val="00561DF9"/>
    <w:rsid w:val="00563337"/>
    <w:rsid w:val="00571259"/>
    <w:rsid w:val="00571BD4"/>
    <w:rsid w:val="00573206"/>
    <w:rsid w:val="0057642F"/>
    <w:rsid w:val="00580232"/>
    <w:rsid w:val="00580916"/>
    <w:rsid w:val="005813AB"/>
    <w:rsid w:val="00582096"/>
    <w:rsid w:val="005842F7"/>
    <w:rsid w:val="00584A71"/>
    <w:rsid w:val="00586838"/>
    <w:rsid w:val="00586B37"/>
    <w:rsid w:val="00587A36"/>
    <w:rsid w:val="00587F13"/>
    <w:rsid w:val="0059109F"/>
    <w:rsid w:val="00595858"/>
    <w:rsid w:val="005A1D3F"/>
    <w:rsid w:val="005A1F80"/>
    <w:rsid w:val="005A23FA"/>
    <w:rsid w:val="005A4CCB"/>
    <w:rsid w:val="005A5AF9"/>
    <w:rsid w:val="005A694E"/>
    <w:rsid w:val="005A77F7"/>
    <w:rsid w:val="005A7F7F"/>
    <w:rsid w:val="005B16F6"/>
    <w:rsid w:val="005B26DA"/>
    <w:rsid w:val="005B4051"/>
    <w:rsid w:val="005B4358"/>
    <w:rsid w:val="005B64DA"/>
    <w:rsid w:val="005B68C0"/>
    <w:rsid w:val="005B6D8B"/>
    <w:rsid w:val="005C00AE"/>
    <w:rsid w:val="005C3A49"/>
    <w:rsid w:val="005C3E63"/>
    <w:rsid w:val="005C3F33"/>
    <w:rsid w:val="005C417B"/>
    <w:rsid w:val="005D0DFC"/>
    <w:rsid w:val="005D3353"/>
    <w:rsid w:val="005D4B26"/>
    <w:rsid w:val="005D4B6C"/>
    <w:rsid w:val="005E1214"/>
    <w:rsid w:val="005E3D0A"/>
    <w:rsid w:val="005E3D18"/>
    <w:rsid w:val="005E4118"/>
    <w:rsid w:val="005E49C7"/>
    <w:rsid w:val="005E5692"/>
    <w:rsid w:val="005E6236"/>
    <w:rsid w:val="005E67AA"/>
    <w:rsid w:val="005F0DC2"/>
    <w:rsid w:val="005F2853"/>
    <w:rsid w:val="005F2958"/>
    <w:rsid w:val="005F7E45"/>
    <w:rsid w:val="005F7EE4"/>
    <w:rsid w:val="00600606"/>
    <w:rsid w:val="006014F9"/>
    <w:rsid w:val="00602BCB"/>
    <w:rsid w:val="00603DB0"/>
    <w:rsid w:val="00604D89"/>
    <w:rsid w:val="00605B66"/>
    <w:rsid w:val="00606A25"/>
    <w:rsid w:val="006151A6"/>
    <w:rsid w:val="006157E0"/>
    <w:rsid w:val="00620E50"/>
    <w:rsid w:val="0062146E"/>
    <w:rsid w:val="00621B2C"/>
    <w:rsid w:val="00622A35"/>
    <w:rsid w:val="00626261"/>
    <w:rsid w:val="00627BB7"/>
    <w:rsid w:val="00630786"/>
    <w:rsid w:val="00632E60"/>
    <w:rsid w:val="00636BF0"/>
    <w:rsid w:val="00643969"/>
    <w:rsid w:val="00643B44"/>
    <w:rsid w:val="006453D9"/>
    <w:rsid w:val="0064601D"/>
    <w:rsid w:val="0065264B"/>
    <w:rsid w:val="00652D7C"/>
    <w:rsid w:val="00653EA4"/>
    <w:rsid w:val="00654F12"/>
    <w:rsid w:val="0065523C"/>
    <w:rsid w:val="00655710"/>
    <w:rsid w:val="0065640A"/>
    <w:rsid w:val="006575AB"/>
    <w:rsid w:val="00657906"/>
    <w:rsid w:val="006608F5"/>
    <w:rsid w:val="00660FEA"/>
    <w:rsid w:val="0066252E"/>
    <w:rsid w:val="00672136"/>
    <w:rsid w:val="006737EB"/>
    <w:rsid w:val="00673E81"/>
    <w:rsid w:val="00676C72"/>
    <w:rsid w:val="00681D6B"/>
    <w:rsid w:val="00681E3A"/>
    <w:rsid w:val="00682BE6"/>
    <w:rsid w:val="00682F59"/>
    <w:rsid w:val="0068664D"/>
    <w:rsid w:val="00690631"/>
    <w:rsid w:val="0069205B"/>
    <w:rsid w:val="0069249F"/>
    <w:rsid w:val="00693970"/>
    <w:rsid w:val="00695174"/>
    <w:rsid w:val="006A1AF2"/>
    <w:rsid w:val="006A250E"/>
    <w:rsid w:val="006A3F05"/>
    <w:rsid w:val="006A4A9C"/>
    <w:rsid w:val="006A6D49"/>
    <w:rsid w:val="006B18C5"/>
    <w:rsid w:val="006B38C7"/>
    <w:rsid w:val="006B6204"/>
    <w:rsid w:val="006B6B8A"/>
    <w:rsid w:val="006B74C1"/>
    <w:rsid w:val="006B754B"/>
    <w:rsid w:val="006B7A1C"/>
    <w:rsid w:val="006C16E1"/>
    <w:rsid w:val="006C2222"/>
    <w:rsid w:val="006C37F5"/>
    <w:rsid w:val="006C3A97"/>
    <w:rsid w:val="006D34C2"/>
    <w:rsid w:val="006D39AA"/>
    <w:rsid w:val="006D6845"/>
    <w:rsid w:val="006E2915"/>
    <w:rsid w:val="006E2C02"/>
    <w:rsid w:val="006E44C8"/>
    <w:rsid w:val="006E4692"/>
    <w:rsid w:val="006E7CD6"/>
    <w:rsid w:val="006F183E"/>
    <w:rsid w:val="006F23AC"/>
    <w:rsid w:val="006F3968"/>
    <w:rsid w:val="006F3E3C"/>
    <w:rsid w:val="0070470D"/>
    <w:rsid w:val="00704FF4"/>
    <w:rsid w:val="00706709"/>
    <w:rsid w:val="00707E7A"/>
    <w:rsid w:val="00710428"/>
    <w:rsid w:val="00713B7A"/>
    <w:rsid w:val="00714735"/>
    <w:rsid w:val="007148BC"/>
    <w:rsid w:val="00714CEC"/>
    <w:rsid w:val="007229ED"/>
    <w:rsid w:val="00725275"/>
    <w:rsid w:val="00727135"/>
    <w:rsid w:val="00731497"/>
    <w:rsid w:val="00732191"/>
    <w:rsid w:val="007330FC"/>
    <w:rsid w:val="00736090"/>
    <w:rsid w:val="00736327"/>
    <w:rsid w:val="007373DE"/>
    <w:rsid w:val="007425F1"/>
    <w:rsid w:val="00744633"/>
    <w:rsid w:val="0074688C"/>
    <w:rsid w:val="0074795A"/>
    <w:rsid w:val="00751C61"/>
    <w:rsid w:val="00753400"/>
    <w:rsid w:val="00762373"/>
    <w:rsid w:val="00766C58"/>
    <w:rsid w:val="0077114B"/>
    <w:rsid w:val="00771BE8"/>
    <w:rsid w:val="00771CE1"/>
    <w:rsid w:val="00774C2D"/>
    <w:rsid w:val="0077629A"/>
    <w:rsid w:val="00780084"/>
    <w:rsid w:val="00780B66"/>
    <w:rsid w:val="0078111A"/>
    <w:rsid w:val="00781AD2"/>
    <w:rsid w:val="00782806"/>
    <w:rsid w:val="00783034"/>
    <w:rsid w:val="00785DEB"/>
    <w:rsid w:val="00787494"/>
    <w:rsid w:val="00791D09"/>
    <w:rsid w:val="00792058"/>
    <w:rsid w:val="00795014"/>
    <w:rsid w:val="007A1412"/>
    <w:rsid w:val="007A433D"/>
    <w:rsid w:val="007B46BD"/>
    <w:rsid w:val="007C346E"/>
    <w:rsid w:val="007C3CA1"/>
    <w:rsid w:val="007C5B51"/>
    <w:rsid w:val="007D014E"/>
    <w:rsid w:val="007D0BB4"/>
    <w:rsid w:val="007D0C91"/>
    <w:rsid w:val="007D2016"/>
    <w:rsid w:val="007D6D22"/>
    <w:rsid w:val="007D7040"/>
    <w:rsid w:val="007E0FC0"/>
    <w:rsid w:val="007E426B"/>
    <w:rsid w:val="007F727F"/>
    <w:rsid w:val="007F7D83"/>
    <w:rsid w:val="008002FD"/>
    <w:rsid w:val="00800429"/>
    <w:rsid w:val="00800A1C"/>
    <w:rsid w:val="00805851"/>
    <w:rsid w:val="00810001"/>
    <w:rsid w:val="00810D57"/>
    <w:rsid w:val="00815409"/>
    <w:rsid w:val="00817340"/>
    <w:rsid w:val="00822947"/>
    <w:rsid w:val="0082309C"/>
    <w:rsid w:val="008243B2"/>
    <w:rsid w:val="00824402"/>
    <w:rsid w:val="00825CA2"/>
    <w:rsid w:val="00825FAB"/>
    <w:rsid w:val="00835C78"/>
    <w:rsid w:val="00836278"/>
    <w:rsid w:val="00837750"/>
    <w:rsid w:val="00837B47"/>
    <w:rsid w:val="00840329"/>
    <w:rsid w:val="008408A4"/>
    <w:rsid w:val="00841841"/>
    <w:rsid w:val="00841BB1"/>
    <w:rsid w:val="00841C89"/>
    <w:rsid w:val="00841DC4"/>
    <w:rsid w:val="008429BF"/>
    <w:rsid w:val="00842DD1"/>
    <w:rsid w:val="00844803"/>
    <w:rsid w:val="00847BEA"/>
    <w:rsid w:val="00850B9C"/>
    <w:rsid w:val="00853A7F"/>
    <w:rsid w:val="00853BC0"/>
    <w:rsid w:val="008603F0"/>
    <w:rsid w:val="00860676"/>
    <w:rsid w:val="0086342E"/>
    <w:rsid w:val="008657C0"/>
    <w:rsid w:val="00866391"/>
    <w:rsid w:val="00867986"/>
    <w:rsid w:val="00867C05"/>
    <w:rsid w:val="008712D9"/>
    <w:rsid w:val="00871B19"/>
    <w:rsid w:val="00872C49"/>
    <w:rsid w:val="008842D2"/>
    <w:rsid w:val="0088528F"/>
    <w:rsid w:val="008879D8"/>
    <w:rsid w:val="0089056C"/>
    <w:rsid w:val="00891DC6"/>
    <w:rsid w:val="00893943"/>
    <w:rsid w:val="00895CD1"/>
    <w:rsid w:val="00896273"/>
    <w:rsid w:val="008A1C2D"/>
    <w:rsid w:val="008A6E89"/>
    <w:rsid w:val="008B0657"/>
    <w:rsid w:val="008B2E0B"/>
    <w:rsid w:val="008B4B0C"/>
    <w:rsid w:val="008B609B"/>
    <w:rsid w:val="008B7A30"/>
    <w:rsid w:val="008C3226"/>
    <w:rsid w:val="008C51A4"/>
    <w:rsid w:val="008C769B"/>
    <w:rsid w:val="008D1EB6"/>
    <w:rsid w:val="008D2647"/>
    <w:rsid w:val="008D5897"/>
    <w:rsid w:val="008D6026"/>
    <w:rsid w:val="008D68E9"/>
    <w:rsid w:val="008E22D3"/>
    <w:rsid w:val="008E346A"/>
    <w:rsid w:val="008E43C2"/>
    <w:rsid w:val="008E58E5"/>
    <w:rsid w:val="008F02C6"/>
    <w:rsid w:val="008F25DD"/>
    <w:rsid w:val="008F3B80"/>
    <w:rsid w:val="008F5210"/>
    <w:rsid w:val="008F5D6D"/>
    <w:rsid w:val="00902846"/>
    <w:rsid w:val="00905996"/>
    <w:rsid w:val="00906C57"/>
    <w:rsid w:val="0091091C"/>
    <w:rsid w:val="00911093"/>
    <w:rsid w:val="009121D5"/>
    <w:rsid w:val="009135FD"/>
    <w:rsid w:val="00913704"/>
    <w:rsid w:val="00913CFF"/>
    <w:rsid w:val="009144D6"/>
    <w:rsid w:val="00920F16"/>
    <w:rsid w:val="00921E34"/>
    <w:rsid w:val="0092239E"/>
    <w:rsid w:val="00924F54"/>
    <w:rsid w:val="00926B0E"/>
    <w:rsid w:val="00930AB2"/>
    <w:rsid w:val="00931E15"/>
    <w:rsid w:val="009324E0"/>
    <w:rsid w:val="009326D3"/>
    <w:rsid w:val="00933C85"/>
    <w:rsid w:val="009340D6"/>
    <w:rsid w:val="00934C1E"/>
    <w:rsid w:val="00934C56"/>
    <w:rsid w:val="00941749"/>
    <w:rsid w:val="00941A78"/>
    <w:rsid w:val="00941AD5"/>
    <w:rsid w:val="0094245E"/>
    <w:rsid w:val="00950C44"/>
    <w:rsid w:val="0095118E"/>
    <w:rsid w:val="00954A17"/>
    <w:rsid w:val="00956438"/>
    <w:rsid w:val="00957EA2"/>
    <w:rsid w:val="00961039"/>
    <w:rsid w:val="00965508"/>
    <w:rsid w:val="00965833"/>
    <w:rsid w:val="00974156"/>
    <w:rsid w:val="009742B1"/>
    <w:rsid w:val="009748D3"/>
    <w:rsid w:val="00975973"/>
    <w:rsid w:val="009779AE"/>
    <w:rsid w:val="00981271"/>
    <w:rsid w:val="009822C0"/>
    <w:rsid w:val="009825BC"/>
    <w:rsid w:val="00986B39"/>
    <w:rsid w:val="00986D65"/>
    <w:rsid w:val="009902CB"/>
    <w:rsid w:val="009923A9"/>
    <w:rsid w:val="00994134"/>
    <w:rsid w:val="00996F98"/>
    <w:rsid w:val="009970B8"/>
    <w:rsid w:val="009A470F"/>
    <w:rsid w:val="009A6D95"/>
    <w:rsid w:val="009A7578"/>
    <w:rsid w:val="009B1467"/>
    <w:rsid w:val="009B1AF7"/>
    <w:rsid w:val="009B2685"/>
    <w:rsid w:val="009B3D02"/>
    <w:rsid w:val="009B3D18"/>
    <w:rsid w:val="009B4858"/>
    <w:rsid w:val="009B4AC8"/>
    <w:rsid w:val="009B549D"/>
    <w:rsid w:val="009B5860"/>
    <w:rsid w:val="009B5CDF"/>
    <w:rsid w:val="009B5E64"/>
    <w:rsid w:val="009C08F1"/>
    <w:rsid w:val="009C23C2"/>
    <w:rsid w:val="009C5113"/>
    <w:rsid w:val="009C59C1"/>
    <w:rsid w:val="009C774D"/>
    <w:rsid w:val="009D0374"/>
    <w:rsid w:val="009D0405"/>
    <w:rsid w:val="009D206D"/>
    <w:rsid w:val="009D222E"/>
    <w:rsid w:val="009D3355"/>
    <w:rsid w:val="009D362B"/>
    <w:rsid w:val="009D38A7"/>
    <w:rsid w:val="009D43ED"/>
    <w:rsid w:val="009D53F1"/>
    <w:rsid w:val="009E289E"/>
    <w:rsid w:val="009E3B8C"/>
    <w:rsid w:val="009E3C26"/>
    <w:rsid w:val="009E4096"/>
    <w:rsid w:val="009E4116"/>
    <w:rsid w:val="009E69E3"/>
    <w:rsid w:val="009F32C2"/>
    <w:rsid w:val="009F45E2"/>
    <w:rsid w:val="009F478F"/>
    <w:rsid w:val="009F7187"/>
    <w:rsid w:val="00A0075D"/>
    <w:rsid w:val="00A02D38"/>
    <w:rsid w:val="00A02FA3"/>
    <w:rsid w:val="00A07760"/>
    <w:rsid w:val="00A07F27"/>
    <w:rsid w:val="00A14B9D"/>
    <w:rsid w:val="00A1696D"/>
    <w:rsid w:val="00A16C32"/>
    <w:rsid w:val="00A17529"/>
    <w:rsid w:val="00A201E1"/>
    <w:rsid w:val="00A20FFE"/>
    <w:rsid w:val="00A221A7"/>
    <w:rsid w:val="00A22D18"/>
    <w:rsid w:val="00A2621F"/>
    <w:rsid w:val="00A26F2D"/>
    <w:rsid w:val="00A30090"/>
    <w:rsid w:val="00A304BD"/>
    <w:rsid w:val="00A3295A"/>
    <w:rsid w:val="00A34C65"/>
    <w:rsid w:val="00A36A3D"/>
    <w:rsid w:val="00A40EB2"/>
    <w:rsid w:val="00A418BD"/>
    <w:rsid w:val="00A41C7E"/>
    <w:rsid w:val="00A47218"/>
    <w:rsid w:val="00A47DE9"/>
    <w:rsid w:val="00A528A6"/>
    <w:rsid w:val="00A536EA"/>
    <w:rsid w:val="00A53DA1"/>
    <w:rsid w:val="00A53E6B"/>
    <w:rsid w:val="00A562F6"/>
    <w:rsid w:val="00A570FF"/>
    <w:rsid w:val="00A6085D"/>
    <w:rsid w:val="00A624F6"/>
    <w:rsid w:val="00A64584"/>
    <w:rsid w:val="00A64948"/>
    <w:rsid w:val="00A803C3"/>
    <w:rsid w:val="00A80D33"/>
    <w:rsid w:val="00A82AF8"/>
    <w:rsid w:val="00A91EDA"/>
    <w:rsid w:val="00A920B9"/>
    <w:rsid w:val="00A92D30"/>
    <w:rsid w:val="00A936BA"/>
    <w:rsid w:val="00A93768"/>
    <w:rsid w:val="00A939B7"/>
    <w:rsid w:val="00A94D86"/>
    <w:rsid w:val="00A95153"/>
    <w:rsid w:val="00AA2E05"/>
    <w:rsid w:val="00AA61F7"/>
    <w:rsid w:val="00AA75CF"/>
    <w:rsid w:val="00AB682E"/>
    <w:rsid w:val="00AB75F9"/>
    <w:rsid w:val="00AB7908"/>
    <w:rsid w:val="00AC0E47"/>
    <w:rsid w:val="00AD2DDF"/>
    <w:rsid w:val="00AD44A8"/>
    <w:rsid w:val="00AD46BE"/>
    <w:rsid w:val="00AE1991"/>
    <w:rsid w:val="00AE1F13"/>
    <w:rsid w:val="00AE3BAD"/>
    <w:rsid w:val="00AE4B3E"/>
    <w:rsid w:val="00AE7185"/>
    <w:rsid w:val="00AF013F"/>
    <w:rsid w:val="00AF2D94"/>
    <w:rsid w:val="00AF758D"/>
    <w:rsid w:val="00B035BA"/>
    <w:rsid w:val="00B03B89"/>
    <w:rsid w:val="00B04023"/>
    <w:rsid w:val="00B042F1"/>
    <w:rsid w:val="00B04AB3"/>
    <w:rsid w:val="00B05C44"/>
    <w:rsid w:val="00B132EF"/>
    <w:rsid w:val="00B13C86"/>
    <w:rsid w:val="00B13EE2"/>
    <w:rsid w:val="00B16AE6"/>
    <w:rsid w:val="00B17C70"/>
    <w:rsid w:val="00B17DD8"/>
    <w:rsid w:val="00B241BF"/>
    <w:rsid w:val="00B25E18"/>
    <w:rsid w:val="00B26C27"/>
    <w:rsid w:val="00B324FC"/>
    <w:rsid w:val="00B357A4"/>
    <w:rsid w:val="00B367E9"/>
    <w:rsid w:val="00B37907"/>
    <w:rsid w:val="00B42CD6"/>
    <w:rsid w:val="00B43F85"/>
    <w:rsid w:val="00B454C5"/>
    <w:rsid w:val="00B45C70"/>
    <w:rsid w:val="00B46E1D"/>
    <w:rsid w:val="00B51102"/>
    <w:rsid w:val="00B5191E"/>
    <w:rsid w:val="00B524AE"/>
    <w:rsid w:val="00B53FD3"/>
    <w:rsid w:val="00B54B04"/>
    <w:rsid w:val="00B57C93"/>
    <w:rsid w:val="00B60A10"/>
    <w:rsid w:val="00B630D9"/>
    <w:rsid w:val="00B737D3"/>
    <w:rsid w:val="00B806C4"/>
    <w:rsid w:val="00B843E1"/>
    <w:rsid w:val="00B84712"/>
    <w:rsid w:val="00B90CFB"/>
    <w:rsid w:val="00B90D66"/>
    <w:rsid w:val="00B920BE"/>
    <w:rsid w:val="00B92B91"/>
    <w:rsid w:val="00B92FDB"/>
    <w:rsid w:val="00B95BA2"/>
    <w:rsid w:val="00BA2522"/>
    <w:rsid w:val="00BA2C53"/>
    <w:rsid w:val="00BA52F9"/>
    <w:rsid w:val="00BA5CAA"/>
    <w:rsid w:val="00BA6DE8"/>
    <w:rsid w:val="00BA7879"/>
    <w:rsid w:val="00BB1DB6"/>
    <w:rsid w:val="00BB5247"/>
    <w:rsid w:val="00BB52CB"/>
    <w:rsid w:val="00BB582B"/>
    <w:rsid w:val="00BB5A82"/>
    <w:rsid w:val="00BB6403"/>
    <w:rsid w:val="00BB7DE0"/>
    <w:rsid w:val="00BC0188"/>
    <w:rsid w:val="00BC21AE"/>
    <w:rsid w:val="00BC6F7D"/>
    <w:rsid w:val="00BD1179"/>
    <w:rsid w:val="00BD1687"/>
    <w:rsid w:val="00BD4DE5"/>
    <w:rsid w:val="00BD5C9B"/>
    <w:rsid w:val="00BD7A10"/>
    <w:rsid w:val="00BE2E5C"/>
    <w:rsid w:val="00BE4261"/>
    <w:rsid w:val="00BE7ED2"/>
    <w:rsid w:val="00BF12B5"/>
    <w:rsid w:val="00BF185C"/>
    <w:rsid w:val="00BF18BA"/>
    <w:rsid w:val="00BF3F81"/>
    <w:rsid w:val="00BF4195"/>
    <w:rsid w:val="00BF41DC"/>
    <w:rsid w:val="00BF66F6"/>
    <w:rsid w:val="00BF70DF"/>
    <w:rsid w:val="00C00029"/>
    <w:rsid w:val="00C10C86"/>
    <w:rsid w:val="00C11953"/>
    <w:rsid w:val="00C1350E"/>
    <w:rsid w:val="00C13D08"/>
    <w:rsid w:val="00C13D15"/>
    <w:rsid w:val="00C15E2F"/>
    <w:rsid w:val="00C22643"/>
    <w:rsid w:val="00C23FE5"/>
    <w:rsid w:val="00C27066"/>
    <w:rsid w:val="00C2795A"/>
    <w:rsid w:val="00C339F7"/>
    <w:rsid w:val="00C40411"/>
    <w:rsid w:val="00C42E44"/>
    <w:rsid w:val="00C441D4"/>
    <w:rsid w:val="00C4530E"/>
    <w:rsid w:val="00C4589C"/>
    <w:rsid w:val="00C4661A"/>
    <w:rsid w:val="00C51E4C"/>
    <w:rsid w:val="00C52BA6"/>
    <w:rsid w:val="00C53F9F"/>
    <w:rsid w:val="00C54AD1"/>
    <w:rsid w:val="00C54D30"/>
    <w:rsid w:val="00C55E2A"/>
    <w:rsid w:val="00C57303"/>
    <w:rsid w:val="00C609F4"/>
    <w:rsid w:val="00C619CD"/>
    <w:rsid w:val="00C63B8E"/>
    <w:rsid w:val="00C65E72"/>
    <w:rsid w:val="00C67370"/>
    <w:rsid w:val="00C746B2"/>
    <w:rsid w:val="00C83C6B"/>
    <w:rsid w:val="00C84243"/>
    <w:rsid w:val="00C842B5"/>
    <w:rsid w:val="00C849B6"/>
    <w:rsid w:val="00C86C7D"/>
    <w:rsid w:val="00C86DFB"/>
    <w:rsid w:val="00C87E58"/>
    <w:rsid w:val="00C904EE"/>
    <w:rsid w:val="00C9172C"/>
    <w:rsid w:val="00C93EFA"/>
    <w:rsid w:val="00C95926"/>
    <w:rsid w:val="00C9604A"/>
    <w:rsid w:val="00C9605F"/>
    <w:rsid w:val="00C96FB6"/>
    <w:rsid w:val="00CA0649"/>
    <w:rsid w:val="00CA271B"/>
    <w:rsid w:val="00CA4D25"/>
    <w:rsid w:val="00CA4F50"/>
    <w:rsid w:val="00CA609B"/>
    <w:rsid w:val="00CA647B"/>
    <w:rsid w:val="00CA64F8"/>
    <w:rsid w:val="00CA75FD"/>
    <w:rsid w:val="00CB3C32"/>
    <w:rsid w:val="00CB5589"/>
    <w:rsid w:val="00CB7A80"/>
    <w:rsid w:val="00CC0A6F"/>
    <w:rsid w:val="00CC4C39"/>
    <w:rsid w:val="00CC6780"/>
    <w:rsid w:val="00CD0009"/>
    <w:rsid w:val="00CD06A5"/>
    <w:rsid w:val="00CD7C52"/>
    <w:rsid w:val="00CE0950"/>
    <w:rsid w:val="00CE1954"/>
    <w:rsid w:val="00CE1FD1"/>
    <w:rsid w:val="00CE2DDD"/>
    <w:rsid w:val="00CE7914"/>
    <w:rsid w:val="00CE7932"/>
    <w:rsid w:val="00CF63C4"/>
    <w:rsid w:val="00CF768A"/>
    <w:rsid w:val="00CF7AFF"/>
    <w:rsid w:val="00D0235B"/>
    <w:rsid w:val="00D03ABC"/>
    <w:rsid w:val="00D053A4"/>
    <w:rsid w:val="00D10427"/>
    <w:rsid w:val="00D134A7"/>
    <w:rsid w:val="00D14F1F"/>
    <w:rsid w:val="00D16CD2"/>
    <w:rsid w:val="00D17030"/>
    <w:rsid w:val="00D215AA"/>
    <w:rsid w:val="00D21A1B"/>
    <w:rsid w:val="00D255FC"/>
    <w:rsid w:val="00D33827"/>
    <w:rsid w:val="00D43656"/>
    <w:rsid w:val="00D43EDD"/>
    <w:rsid w:val="00D447A9"/>
    <w:rsid w:val="00D52A39"/>
    <w:rsid w:val="00D52DBB"/>
    <w:rsid w:val="00D56827"/>
    <w:rsid w:val="00D5683F"/>
    <w:rsid w:val="00D60B80"/>
    <w:rsid w:val="00D62386"/>
    <w:rsid w:val="00D623CC"/>
    <w:rsid w:val="00D635C2"/>
    <w:rsid w:val="00D64A6F"/>
    <w:rsid w:val="00D64EF4"/>
    <w:rsid w:val="00D66ADD"/>
    <w:rsid w:val="00D702C8"/>
    <w:rsid w:val="00D76744"/>
    <w:rsid w:val="00D84CA5"/>
    <w:rsid w:val="00D85DA6"/>
    <w:rsid w:val="00D8679D"/>
    <w:rsid w:val="00D87DF2"/>
    <w:rsid w:val="00D90A00"/>
    <w:rsid w:val="00D92E55"/>
    <w:rsid w:val="00D93DEA"/>
    <w:rsid w:val="00D96CA4"/>
    <w:rsid w:val="00D977BC"/>
    <w:rsid w:val="00DA3B15"/>
    <w:rsid w:val="00DB320F"/>
    <w:rsid w:val="00DB758E"/>
    <w:rsid w:val="00DC4773"/>
    <w:rsid w:val="00DC53F5"/>
    <w:rsid w:val="00DC59D1"/>
    <w:rsid w:val="00DC5C9E"/>
    <w:rsid w:val="00DC6CF4"/>
    <w:rsid w:val="00DC7CFA"/>
    <w:rsid w:val="00DD0177"/>
    <w:rsid w:val="00DD0654"/>
    <w:rsid w:val="00DD3D38"/>
    <w:rsid w:val="00DD4CFF"/>
    <w:rsid w:val="00DD781C"/>
    <w:rsid w:val="00DE424D"/>
    <w:rsid w:val="00DE5AF5"/>
    <w:rsid w:val="00DF1C3B"/>
    <w:rsid w:val="00DF2E8B"/>
    <w:rsid w:val="00DF41F7"/>
    <w:rsid w:val="00DF5331"/>
    <w:rsid w:val="00E0692B"/>
    <w:rsid w:val="00E06DC9"/>
    <w:rsid w:val="00E1270C"/>
    <w:rsid w:val="00E13FA4"/>
    <w:rsid w:val="00E2239C"/>
    <w:rsid w:val="00E27C89"/>
    <w:rsid w:val="00E30A4E"/>
    <w:rsid w:val="00E338E2"/>
    <w:rsid w:val="00E34ACF"/>
    <w:rsid w:val="00E36CB8"/>
    <w:rsid w:val="00E37AF0"/>
    <w:rsid w:val="00E40C66"/>
    <w:rsid w:val="00E4127E"/>
    <w:rsid w:val="00E41509"/>
    <w:rsid w:val="00E41FE6"/>
    <w:rsid w:val="00E436EF"/>
    <w:rsid w:val="00E44359"/>
    <w:rsid w:val="00E462EE"/>
    <w:rsid w:val="00E47B99"/>
    <w:rsid w:val="00E541CE"/>
    <w:rsid w:val="00E54D85"/>
    <w:rsid w:val="00E562CB"/>
    <w:rsid w:val="00E57D72"/>
    <w:rsid w:val="00E60105"/>
    <w:rsid w:val="00E61126"/>
    <w:rsid w:val="00E61C88"/>
    <w:rsid w:val="00E66984"/>
    <w:rsid w:val="00E72EF9"/>
    <w:rsid w:val="00E80DE5"/>
    <w:rsid w:val="00E80F9B"/>
    <w:rsid w:val="00E83771"/>
    <w:rsid w:val="00EA2E2F"/>
    <w:rsid w:val="00EA2F3B"/>
    <w:rsid w:val="00EA5168"/>
    <w:rsid w:val="00EA552B"/>
    <w:rsid w:val="00EA5E5B"/>
    <w:rsid w:val="00EA6187"/>
    <w:rsid w:val="00EB13D8"/>
    <w:rsid w:val="00EB1EF2"/>
    <w:rsid w:val="00EB2DD0"/>
    <w:rsid w:val="00EB3004"/>
    <w:rsid w:val="00EB4C3C"/>
    <w:rsid w:val="00EB64AD"/>
    <w:rsid w:val="00EB6C44"/>
    <w:rsid w:val="00EB74E6"/>
    <w:rsid w:val="00EC07BC"/>
    <w:rsid w:val="00EC19D8"/>
    <w:rsid w:val="00EC3DD9"/>
    <w:rsid w:val="00EC401B"/>
    <w:rsid w:val="00ED087D"/>
    <w:rsid w:val="00ED50BE"/>
    <w:rsid w:val="00ED58C5"/>
    <w:rsid w:val="00ED75A5"/>
    <w:rsid w:val="00ED7F5B"/>
    <w:rsid w:val="00EE3BCA"/>
    <w:rsid w:val="00EE453A"/>
    <w:rsid w:val="00EE5A30"/>
    <w:rsid w:val="00EE6F5E"/>
    <w:rsid w:val="00EE77D1"/>
    <w:rsid w:val="00EF033B"/>
    <w:rsid w:val="00EF114E"/>
    <w:rsid w:val="00EF3F88"/>
    <w:rsid w:val="00EF5071"/>
    <w:rsid w:val="00EF5129"/>
    <w:rsid w:val="00EF5C57"/>
    <w:rsid w:val="00F01E61"/>
    <w:rsid w:val="00F0349D"/>
    <w:rsid w:val="00F03798"/>
    <w:rsid w:val="00F041DC"/>
    <w:rsid w:val="00F10A26"/>
    <w:rsid w:val="00F11074"/>
    <w:rsid w:val="00F12C23"/>
    <w:rsid w:val="00F1412B"/>
    <w:rsid w:val="00F14EDF"/>
    <w:rsid w:val="00F15BA9"/>
    <w:rsid w:val="00F2165D"/>
    <w:rsid w:val="00F21A84"/>
    <w:rsid w:val="00F21AA1"/>
    <w:rsid w:val="00F21C4E"/>
    <w:rsid w:val="00F24390"/>
    <w:rsid w:val="00F24FB7"/>
    <w:rsid w:val="00F26C85"/>
    <w:rsid w:val="00F330BD"/>
    <w:rsid w:val="00F34199"/>
    <w:rsid w:val="00F35A1D"/>
    <w:rsid w:val="00F4225C"/>
    <w:rsid w:val="00F443BD"/>
    <w:rsid w:val="00F44EAD"/>
    <w:rsid w:val="00F45E37"/>
    <w:rsid w:val="00F50A0E"/>
    <w:rsid w:val="00F51CFD"/>
    <w:rsid w:val="00F53C63"/>
    <w:rsid w:val="00F53E29"/>
    <w:rsid w:val="00F617B9"/>
    <w:rsid w:val="00F63B1F"/>
    <w:rsid w:val="00F66789"/>
    <w:rsid w:val="00F708CD"/>
    <w:rsid w:val="00F742C6"/>
    <w:rsid w:val="00F74A6D"/>
    <w:rsid w:val="00F75871"/>
    <w:rsid w:val="00F75ED5"/>
    <w:rsid w:val="00F768D6"/>
    <w:rsid w:val="00F76F82"/>
    <w:rsid w:val="00F7763A"/>
    <w:rsid w:val="00F869E2"/>
    <w:rsid w:val="00F925A0"/>
    <w:rsid w:val="00F95381"/>
    <w:rsid w:val="00F96D05"/>
    <w:rsid w:val="00F97CF5"/>
    <w:rsid w:val="00FA00C9"/>
    <w:rsid w:val="00FA40B7"/>
    <w:rsid w:val="00FB0416"/>
    <w:rsid w:val="00FB2205"/>
    <w:rsid w:val="00FB3273"/>
    <w:rsid w:val="00FB7490"/>
    <w:rsid w:val="00FB79CE"/>
    <w:rsid w:val="00FC349C"/>
    <w:rsid w:val="00FC3BA4"/>
    <w:rsid w:val="00FC5154"/>
    <w:rsid w:val="00FC5EFF"/>
    <w:rsid w:val="00FC6A48"/>
    <w:rsid w:val="00FC77BE"/>
    <w:rsid w:val="00FD1004"/>
    <w:rsid w:val="00FD4658"/>
    <w:rsid w:val="00FD6972"/>
    <w:rsid w:val="00FD7B61"/>
    <w:rsid w:val="00FE160F"/>
    <w:rsid w:val="00FE432B"/>
    <w:rsid w:val="00FF0DFA"/>
    <w:rsid w:val="00FF3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BC12A6"/>
  <w15:chartTrackingRefBased/>
  <w15:docId w15:val="{2B637225-EF85-49B6-A6DF-D3E6F7DC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afstand"/>
    <w:qFormat/>
    <w:rsid w:val="008B2E0B"/>
    <w:pPr>
      <w:widowControl w:val="0"/>
      <w:numPr>
        <w:ilvl w:val="1"/>
        <w:numId w:val="2"/>
      </w:numPr>
      <w:tabs>
        <w:tab w:val="left" w:pos="-850"/>
      </w:tabs>
      <w:spacing w:after="0" w:line="288" w:lineRule="auto"/>
      <w:ind w:left="578" w:hanging="578"/>
      <w:contextualSpacing/>
    </w:pPr>
    <w:rPr>
      <w:rFonts w:ascii="Arial" w:hAnsi="Arial"/>
    </w:rPr>
  </w:style>
  <w:style w:type="paragraph" w:styleId="Overskrift1">
    <w:name w:val="heading 1"/>
    <w:basedOn w:val="Normal"/>
    <w:next w:val="Normal"/>
    <w:link w:val="Overskrift1Tegn"/>
    <w:uiPriority w:val="9"/>
    <w:qFormat/>
    <w:rsid w:val="00586838"/>
    <w:pPr>
      <w:keepNext/>
      <w:keepLines/>
      <w:numPr>
        <w:ilvl w:val="0"/>
      </w:numPr>
      <w:tabs>
        <w:tab w:val="clear" w:pos="-850"/>
      </w:tabs>
      <w:spacing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334DF"/>
    <w:pPr>
      <w:keepNext/>
      <w:keepLines/>
      <w:spacing w:before="40" w:line="240" w:lineRule="auto"/>
      <w:outlineLvl w:val="1"/>
    </w:pPr>
    <w:rPr>
      <w:rFonts w:asciiTheme="majorHAnsi" w:eastAsiaTheme="majorEastAsia" w:hAnsiTheme="majorHAnsi" w:cstheme="majorBidi"/>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D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nitsoverskrift">
    <w:name w:val="Afsnitsoverskrift"/>
    <w:basedOn w:val="Normal"/>
    <w:next w:val="Normal"/>
    <w:rsid w:val="000B44DF"/>
    <w:pPr>
      <w:overflowPunct w:val="0"/>
      <w:autoSpaceDE w:val="0"/>
      <w:autoSpaceDN w:val="0"/>
      <w:adjustRightInd w:val="0"/>
      <w:spacing w:after="220" w:line="264" w:lineRule="auto"/>
      <w:textAlignment w:val="baseline"/>
    </w:pPr>
    <w:rPr>
      <w:rFonts w:ascii="Century Schoolbook" w:eastAsia="Times New Roman" w:hAnsi="Century Schoolbook" w:cs="Times New Roman"/>
      <w:b/>
      <w:sz w:val="27"/>
      <w:szCs w:val="20"/>
      <w:lang w:eastAsia="da-DK"/>
    </w:rPr>
  </w:style>
  <w:style w:type="paragraph" w:customStyle="1" w:styleId="BodyText21">
    <w:name w:val="Body Text 21"/>
    <w:basedOn w:val="Normal"/>
    <w:rsid w:val="000B44DF"/>
    <w:pPr>
      <w:tabs>
        <w:tab w:val="left" w:pos="0"/>
        <w:tab w:val="left" w:pos="567"/>
        <w:tab w:val="left" w:pos="1701"/>
        <w:tab w:val="left" w:pos="2834"/>
        <w:tab w:val="left" w:pos="3403"/>
        <w:tab w:val="left" w:pos="4253"/>
        <w:tab w:val="left" w:pos="5103"/>
        <w:tab w:val="left" w:pos="5953"/>
        <w:tab w:val="left" w:pos="6803"/>
        <w:tab w:val="left" w:pos="7653"/>
        <w:tab w:val="left" w:pos="8503"/>
        <w:tab w:val="left" w:pos="9353"/>
      </w:tabs>
      <w:overflowPunct w:val="0"/>
      <w:autoSpaceDE w:val="0"/>
      <w:autoSpaceDN w:val="0"/>
      <w:adjustRightInd w:val="0"/>
      <w:ind w:left="567" w:hanging="567"/>
      <w:textAlignment w:val="baseline"/>
    </w:pPr>
    <w:rPr>
      <w:rFonts w:ascii="Century Schoolbook" w:eastAsia="Times New Roman" w:hAnsi="Century Schoolbook" w:cs="Times New Roman"/>
      <w:szCs w:val="20"/>
      <w:lang w:eastAsia="da-DK"/>
    </w:rPr>
  </w:style>
  <w:style w:type="character" w:customStyle="1" w:styleId="Overskrift1Tegn">
    <w:name w:val="Overskrift 1 Tegn"/>
    <w:basedOn w:val="Standardskrifttypeiafsnit"/>
    <w:link w:val="Overskrift1"/>
    <w:uiPriority w:val="9"/>
    <w:rsid w:val="00116829"/>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rsid w:val="005334DF"/>
    <w:rPr>
      <w:rFonts w:asciiTheme="majorHAnsi" w:eastAsiaTheme="majorEastAsia" w:hAnsiTheme="majorHAnsi" w:cstheme="majorBidi"/>
      <w:color w:val="000000" w:themeColor="text1"/>
      <w:sz w:val="24"/>
      <w:szCs w:val="26"/>
    </w:rPr>
  </w:style>
  <w:style w:type="paragraph" w:styleId="Listeafsnit">
    <w:name w:val="List Paragraph"/>
    <w:basedOn w:val="Normal"/>
    <w:uiPriority w:val="34"/>
    <w:qFormat/>
    <w:rsid w:val="003231F9"/>
    <w:pPr>
      <w:ind w:left="720"/>
    </w:pPr>
  </w:style>
  <w:style w:type="paragraph" w:styleId="Ingenafstand">
    <w:name w:val="No Spacing"/>
    <w:basedOn w:val="Normal"/>
    <w:uiPriority w:val="1"/>
    <w:qFormat/>
    <w:rsid w:val="003231F9"/>
    <w:pPr>
      <w:numPr>
        <w:ilvl w:val="0"/>
        <w:numId w:val="0"/>
      </w:numPr>
      <w:ind w:left="576"/>
    </w:pPr>
  </w:style>
  <w:style w:type="paragraph" w:styleId="Sidehoved">
    <w:name w:val="header"/>
    <w:basedOn w:val="Normal"/>
    <w:link w:val="SidehovedTegn"/>
    <w:unhideWhenUsed/>
    <w:rsid w:val="00E40C66"/>
    <w:pPr>
      <w:tabs>
        <w:tab w:val="clear" w:pos="-850"/>
        <w:tab w:val="center" w:pos="4819"/>
        <w:tab w:val="right" w:pos="9638"/>
      </w:tabs>
      <w:spacing w:line="240" w:lineRule="auto"/>
    </w:pPr>
  </w:style>
  <w:style w:type="character" w:customStyle="1" w:styleId="SidehovedTegn">
    <w:name w:val="Sidehoved Tegn"/>
    <w:basedOn w:val="Standardskrifttypeiafsnit"/>
    <w:link w:val="Sidehoved"/>
    <w:rsid w:val="00E40C66"/>
  </w:style>
  <w:style w:type="paragraph" w:styleId="Sidefod">
    <w:name w:val="footer"/>
    <w:basedOn w:val="Normal"/>
    <w:link w:val="SidefodTegn"/>
    <w:uiPriority w:val="99"/>
    <w:unhideWhenUsed/>
    <w:rsid w:val="00E40C66"/>
    <w:pPr>
      <w:tabs>
        <w:tab w:val="clear" w:pos="-850"/>
        <w:tab w:val="center" w:pos="4819"/>
        <w:tab w:val="right" w:pos="9638"/>
      </w:tabs>
      <w:spacing w:line="240" w:lineRule="auto"/>
    </w:pPr>
  </w:style>
  <w:style w:type="character" w:customStyle="1" w:styleId="SidefodTegn">
    <w:name w:val="Sidefod Tegn"/>
    <w:basedOn w:val="Standardskrifttypeiafsnit"/>
    <w:link w:val="Sidefod"/>
    <w:uiPriority w:val="99"/>
    <w:rsid w:val="00E40C66"/>
  </w:style>
  <w:style w:type="character" w:styleId="Pladsholdertekst">
    <w:name w:val="Placeholder Text"/>
    <w:basedOn w:val="Standardskrifttypeiafsnit"/>
    <w:uiPriority w:val="99"/>
    <w:semiHidden/>
    <w:rsid w:val="00E40C66"/>
    <w:rPr>
      <w:color w:val="808080"/>
    </w:rPr>
  </w:style>
  <w:style w:type="character" w:styleId="Kommentarhenvisning">
    <w:name w:val="annotation reference"/>
    <w:basedOn w:val="Standardskrifttypeiafsnit"/>
    <w:uiPriority w:val="99"/>
    <w:semiHidden/>
    <w:unhideWhenUsed/>
    <w:rsid w:val="004136CD"/>
    <w:rPr>
      <w:sz w:val="16"/>
      <w:szCs w:val="16"/>
    </w:rPr>
  </w:style>
  <w:style w:type="paragraph" w:styleId="Kommentartekst">
    <w:name w:val="annotation text"/>
    <w:basedOn w:val="Normal"/>
    <w:link w:val="KommentartekstTegn"/>
    <w:uiPriority w:val="99"/>
    <w:unhideWhenUsed/>
    <w:rsid w:val="004136CD"/>
    <w:pPr>
      <w:spacing w:line="240" w:lineRule="auto"/>
    </w:pPr>
    <w:rPr>
      <w:sz w:val="20"/>
      <w:szCs w:val="20"/>
    </w:rPr>
  </w:style>
  <w:style w:type="character" w:customStyle="1" w:styleId="KommentartekstTegn">
    <w:name w:val="Kommentartekst Tegn"/>
    <w:basedOn w:val="Standardskrifttypeiafsnit"/>
    <w:link w:val="Kommentartekst"/>
    <w:uiPriority w:val="99"/>
    <w:rsid w:val="004136CD"/>
    <w:rPr>
      <w:sz w:val="20"/>
      <w:szCs w:val="20"/>
    </w:rPr>
  </w:style>
  <w:style w:type="paragraph" w:styleId="Kommentaremne">
    <w:name w:val="annotation subject"/>
    <w:basedOn w:val="Kommentartekst"/>
    <w:next w:val="Kommentartekst"/>
    <w:link w:val="KommentaremneTegn"/>
    <w:uiPriority w:val="99"/>
    <w:semiHidden/>
    <w:unhideWhenUsed/>
    <w:rsid w:val="004136CD"/>
    <w:rPr>
      <w:b/>
      <w:bCs/>
    </w:rPr>
  </w:style>
  <w:style w:type="character" w:customStyle="1" w:styleId="KommentaremneTegn">
    <w:name w:val="Kommentaremne Tegn"/>
    <w:basedOn w:val="KommentartekstTegn"/>
    <w:link w:val="Kommentaremne"/>
    <w:uiPriority w:val="99"/>
    <w:semiHidden/>
    <w:rsid w:val="004136CD"/>
    <w:rPr>
      <w:b/>
      <w:bCs/>
      <w:sz w:val="20"/>
      <w:szCs w:val="20"/>
    </w:rPr>
  </w:style>
  <w:style w:type="paragraph" w:styleId="Markeringsbobletekst">
    <w:name w:val="Balloon Text"/>
    <w:basedOn w:val="Normal"/>
    <w:link w:val="MarkeringsbobletekstTegn"/>
    <w:uiPriority w:val="99"/>
    <w:semiHidden/>
    <w:unhideWhenUsed/>
    <w:rsid w:val="004136C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36CD"/>
    <w:rPr>
      <w:rFonts w:ascii="Segoe UI" w:hAnsi="Segoe UI" w:cs="Segoe UI"/>
      <w:sz w:val="18"/>
      <w:szCs w:val="18"/>
    </w:rPr>
  </w:style>
  <w:style w:type="character" w:styleId="Fodnotehenvisning">
    <w:name w:val="footnote reference"/>
    <w:semiHidden/>
    <w:rsid w:val="00E66984"/>
    <w:rPr>
      <w:vertAlign w:val="superscript"/>
    </w:rPr>
  </w:style>
  <w:style w:type="paragraph" w:styleId="Fodnotetekst">
    <w:name w:val="footnote text"/>
    <w:basedOn w:val="Normal"/>
    <w:link w:val="FodnotetekstTegn"/>
    <w:semiHidden/>
    <w:rsid w:val="00C55E2A"/>
    <w:pPr>
      <w:widowControl/>
      <w:numPr>
        <w:ilvl w:val="0"/>
        <w:numId w:val="0"/>
      </w:numPr>
      <w:tabs>
        <w:tab w:val="clear" w:pos="-850"/>
      </w:tabs>
      <w:overflowPunct w:val="0"/>
      <w:autoSpaceDE w:val="0"/>
      <w:autoSpaceDN w:val="0"/>
      <w:adjustRightInd w:val="0"/>
      <w:spacing w:line="240" w:lineRule="auto"/>
      <w:contextualSpacing w:val="0"/>
      <w:textAlignment w:val="baseline"/>
    </w:pPr>
    <w:rPr>
      <w:rFonts w:ascii="Century Schoolbook" w:eastAsia="Times New Roman" w:hAnsi="Century Schoolbook" w:cs="Times New Roman"/>
      <w:sz w:val="20"/>
      <w:szCs w:val="20"/>
      <w:lang w:eastAsia="da-DK"/>
    </w:rPr>
  </w:style>
  <w:style w:type="character" w:customStyle="1" w:styleId="FodnotetekstTegn">
    <w:name w:val="Fodnotetekst Tegn"/>
    <w:basedOn w:val="Standardskrifttypeiafsnit"/>
    <w:link w:val="Fodnotetekst"/>
    <w:semiHidden/>
    <w:rsid w:val="00C55E2A"/>
    <w:rPr>
      <w:rFonts w:ascii="Century Schoolbook" w:eastAsia="Times New Roman" w:hAnsi="Century Schoolbook" w:cs="Times New Roman"/>
      <w:sz w:val="20"/>
      <w:szCs w:val="20"/>
      <w:lang w:eastAsia="da-DK"/>
    </w:rPr>
  </w:style>
  <w:style w:type="paragraph" w:styleId="Overskrift">
    <w:name w:val="TOC Heading"/>
    <w:basedOn w:val="Overskrift1"/>
    <w:next w:val="Normal"/>
    <w:uiPriority w:val="39"/>
    <w:unhideWhenUsed/>
    <w:qFormat/>
    <w:rsid w:val="00B13C86"/>
    <w:pPr>
      <w:widowControl/>
      <w:numPr>
        <w:numId w:val="0"/>
      </w:numPr>
      <w:spacing w:before="240" w:after="0" w:line="259" w:lineRule="auto"/>
      <w:contextualSpacing w:val="0"/>
      <w:outlineLvl w:val="9"/>
    </w:pPr>
    <w:rPr>
      <w:rFonts w:asciiTheme="majorHAnsi" w:hAnsiTheme="majorHAnsi"/>
      <w:b w:val="0"/>
      <w:color w:val="2F5496" w:themeColor="accent1" w:themeShade="BF"/>
      <w:lang w:val="en-US"/>
    </w:rPr>
  </w:style>
  <w:style w:type="paragraph" w:styleId="Indholdsfortegnelse1">
    <w:name w:val="toc 1"/>
    <w:basedOn w:val="Normal"/>
    <w:next w:val="Normal"/>
    <w:autoRedefine/>
    <w:uiPriority w:val="39"/>
    <w:unhideWhenUsed/>
    <w:rsid w:val="00B13C86"/>
    <w:pPr>
      <w:numPr>
        <w:ilvl w:val="0"/>
        <w:numId w:val="0"/>
      </w:numPr>
      <w:tabs>
        <w:tab w:val="clear" w:pos="-850"/>
        <w:tab w:val="left" w:pos="660"/>
        <w:tab w:val="right" w:pos="9628"/>
      </w:tabs>
      <w:spacing w:after="100"/>
      <w:ind w:left="-578"/>
    </w:pPr>
  </w:style>
  <w:style w:type="character" w:styleId="Hyperlink">
    <w:name w:val="Hyperlink"/>
    <w:basedOn w:val="Standardskrifttypeiafsnit"/>
    <w:uiPriority w:val="99"/>
    <w:unhideWhenUsed/>
    <w:rsid w:val="00B13C86"/>
    <w:rPr>
      <w:color w:val="0563C1" w:themeColor="hyperlink"/>
      <w:u w:val="single"/>
    </w:rPr>
  </w:style>
  <w:style w:type="paragraph" w:styleId="Slutnotetekst">
    <w:name w:val="endnote text"/>
    <w:basedOn w:val="Normal"/>
    <w:link w:val="SlutnotetekstTegn"/>
    <w:uiPriority w:val="99"/>
    <w:semiHidden/>
    <w:unhideWhenUsed/>
    <w:rsid w:val="00836278"/>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836278"/>
    <w:rPr>
      <w:rFonts w:ascii="Arial" w:hAnsi="Arial"/>
      <w:sz w:val="20"/>
      <w:szCs w:val="20"/>
    </w:rPr>
  </w:style>
  <w:style w:type="character" w:styleId="Slutnotehenvisning">
    <w:name w:val="endnote reference"/>
    <w:basedOn w:val="Standardskrifttypeiafsnit"/>
    <w:uiPriority w:val="99"/>
    <w:semiHidden/>
    <w:unhideWhenUsed/>
    <w:rsid w:val="00836278"/>
    <w:rPr>
      <w:vertAlign w:val="superscript"/>
    </w:rPr>
  </w:style>
  <w:style w:type="paragraph" w:styleId="Korrektur">
    <w:name w:val="Revision"/>
    <w:hidden/>
    <w:uiPriority w:val="99"/>
    <w:semiHidden/>
    <w:rsid w:val="009822C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646">
      <w:bodyDiv w:val="1"/>
      <w:marLeft w:val="0"/>
      <w:marRight w:val="0"/>
      <w:marTop w:val="0"/>
      <w:marBottom w:val="0"/>
      <w:divBdr>
        <w:top w:val="none" w:sz="0" w:space="0" w:color="auto"/>
        <w:left w:val="none" w:sz="0" w:space="0" w:color="auto"/>
        <w:bottom w:val="none" w:sz="0" w:space="0" w:color="auto"/>
        <w:right w:val="none" w:sz="0" w:space="0" w:color="auto"/>
      </w:divBdr>
      <w:divsChild>
        <w:div w:id="1291208162">
          <w:marLeft w:val="0"/>
          <w:marRight w:val="0"/>
          <w:marTop w:val="0"/>
          <w:marBottom w:val="0"/>
          <w:divBdr>
            <w:top w:val="none" w:sz="0" w:space="0" w:color="auto"/>
            <w:left w:val="none" w:sz="0" w:space="0" w:color="auto"/>
            <w:bottom w:val="none" w:sz="0" w:space="0" w:color="auto"/>
            <w:right w:val="none" w:sz="0" w:space="0" w:color="auto"/>
          </w:divBdr>
          <w:divsChild>
            <w:div w:id="863137048">
              <w:marLeft w:val="0"/>
              <w:marRight w:val="0"/>
              <w:marTop w:val="0"/>
              <w:marBottom w:val="0"/>
              <w:divBdr>
                <w:top w:val="none" w:sz="0" w:space="0" w:color="auto"/>
                <w:left w:val="none" w:sz="0" w:space="0" w:color="auto"/>
                <w:bottom w:val="none" w:sz="0" w:space="0" w:color="auto"/>
                <w:right w:val="none" w:sz="0" w:space="0" w:color="auto"/>
              </w:divBdr>
              <w:divsChild>
                <w:div w:id="2173319">
                  <w:marLeft w:val="0"/>
                  <w:marRight w:val="0"/>
                  <w:marTop w:val="0"/>
                  <w:marBottom w:val="0"/>
                  <w:divBdr>
                    <w:top w:val="none" w:sz="0" w:space="0" w:color="auto"/>
                    <w:left w:val="none" w:sz="0" w:space="0" w:color="auto"/>
                    <w:bottom w:val="none" w:sz="0" w:space="0" w:color="auto"/>
                    <w:right w:val="none" w:sz="0" w:space="0" w:color="auto"/>
                  </w:divBdr>
                  <w:divsChild>
                    <w:div w:id="1308900523">
                      <w:marLeft w:val="0"/>
                      <w:marRight w:val="0"/>
                      <w:marTop w:val="0"/>
                      <w:marBottom w:val="0"/>
                      <w:divBdr>
                        <w:top w:val="none" w:sz="0" w:space="0" w:color="auto"/>
                        <w:left w:val="none" w:sz="0" w:space="0" w:color="auto"/>
                        <w:bottom w:val="none" w:sz="0" w:space="0" w:color="auto"/>
                        <w:right w:val="none" w:sz="0" w:space="0" w:color="auto"/>
                      </w:divBdr>
                      <w:divsChild>
                        <w:div w:id="1493565799">
                          <w:marLeft w:val="0"/>
                          <w:marRight w:val="0"/>
                          <w:marTop w:val="0"/>
                          <w:marBottom w:val="0"/>
                          <w:divBdr>
                            <w:top w:val="none" w:sz="0" w:space="0" w:color="auto"/>
                            <w:left w:val="none" w:sz="0" w:space="0" w:color="auto"/>
                            <w:bottom w:val="none" w:sz="0" w:space="0" w:color="auto"/>
                            <w:right w:val="none" w:sz="0" w:space="0" w:color="auto"/>
                          </w:divBdr>
                          <w:divsChild>
                            <w:div w:id="1626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1329">
      <w:bodyDiv w:val="1"/>
      <w:marLeft w:val="0"/>
      <w:marRight w:val="0"/>
      <w:marTop w:val="0"/>
      <w:marBottom w:val="0"/>
      <w:divBdr>
        <w:top w:val="none" w:sz="0" w:space="0" w:color="auto"/>
        <w:left w:val="none" w:sz="0" w:space="0" w:color="auto"/>
        <w:bottom w:val="none" w:sz="0" w:space="0" w:color="auto"/>
        <w:right w:val="none" w:sz="0" w:space="0" w:color="auto"/>
      </w:divBdr>
      <w:divsChild>
        <w:div w:id="644116791">
          <w:marLeft w:val="0"/>
          <w:marRight w:val="0"/>
          <w:marTop w:val="0"/>
          <w:marBottom w:val="0"/>
          <w:divBdr>
            <w:top w:val="none" w:sz="0" w:space="0" w:color="auto"/>
            <w:left w:val="none" w:sz="0" w:space="0" w:color="auto"/>
            <w:bottom w:val="none" w:sz="0" w:space="0" w:color="auto"/>
            <w:right w:val="none" w:sz="0" w:space="0" w:color="auto"/>
          </w:divBdr>
        </w:div>
        <w:div w:id="1889489763">
          <w:marLeft w:val="0"/>
          <w:marRight w:val="0"/>
          <w:marTop w:val="0"/>
          <w:marBottom w:val="0"/>
          <w:divBdr>
            <w:top w:val="none" w:sz="0" w:space="0" w:color="auto"/>
            <w:left w:val="none" w:sz="0" w:space="0" w:color="auto"/>
            <w:bottom w:val="none" w:sz="0" w:space="0" w:color="auto"/>
            <w:right w:val="none" w:sz="0" w:space="0" w:color="auto"/>
          </w:divBdr>
        </w:div>
        <w:div w:id="209729333">
          <w:marLeft w:val="0"/>
          <w:marRight w:val="0"/>
          <w:marTop w:val="0"/>
          <w:marBottom w:val="0"/>
          <w:divBdr>
            <w:top w:val="none" w:sz="0" w:space="0" w:color="auto"/>
            <w:left w:val="none" w:sz="0" w:space="0" w:color="auto"/>
            <w:bottom w:val="none" w:sz="0" w:space="0" w:color="auto"/>
            <w:right w:val="none" w:sz="0" w:space="0" w:color="auto"/>
          </w:divBdr>
        </w:div>
      </w:divsChild>
    </w:div>
    <w:div w:id="544030193">
      <w:bodyDiv w:val="1"/>
      <w:marLeft w:val="0"/>
      <w:marRight w:val="0"/>
      <w:marTop w:val="0"/>
      <w:marBottom w:val="0"/>
      <w:divBdr>
        <w:top w:val="none" w:sz="0" w:space="0" w:color="auto"/>
        <w:left w:val="none" w:sz="0" w:space="0" w:color="auto"/>
        <w:bottom w:val="none" w:sz="0" w:space="0" w:color="auto"/>
        <w:right w:val="none" w:sz="0" w:space="0" w:color="auto"/>
      </w:divBdr>
      <w:divsChild>
        <w:div w:id="240414085">
          <w:marLeft w:val="0"/>
          <w:marRight w:val="0"/>
          <w:marTop w:val="0"/>
          <w:marBottom w:val="0"/>
          <w:divBdr>
            <w:top w:val="none" w:sz="0" w:space="0" w:color="auto"/>
            <w:left w:val="none" w:sz="0" w:space="0" w:color="auto"/>
            <w:bottom w:val="none" w:sz="0" w:space="0" w:color="auto"/>
            <w:right w:val="none" w:sz="0" w:space="0" w:color="auto"/>
          </w:divBdr>
        </w:div>
        <w:div w:id="602111435">
          <w:marLeft w:val="0"/>
          <w:marRight w:val="0"/>
          <w:marTop w:val="0"/>
          <w:marBottom w:val="0"/>
          <w:divBdr>
            <w:top w:val="none" w:sz="0" w:space="0" w:color="auto"/>
            <w:left w:val="none" w:sz="0" w:space="0" w:color="auto"/>
            <w:bottom w:val="none" w:sz="0" w:space="0" w:color="auto"/>
            <w:right w:val="none" w:sz="0" w:space="0" w:color="auto"/>
          </w:divBdr>
        </w:div>
        <w:div w:id="2074155130">
          <w:marLeft w:val="0"/>
          <w:marRight w:val="0"/>
          <w:marTop w:val="0"/>
          <w:marBottom w:val="0"/>
          <w:divBdr>
            <w:top w:val="none" w:sz="0" w:space="0" w:color="auto"/>
            <w:left w:val="none" w:sz="0" w:space="0" w:color="auto"/>
            <w:bottom w:val="none" w:sz="0" w:space="0" w:color="auto"/>
            <w:right w:val="none" w:sz="0" w:space="0" w:color="auto"/>
          </w:divBdr>
        </w:div>
      </w:divsChild>
    </w:div>
    <w:div w:id="709381446">
      <w:bodyDiv w:val="1"/>
      <w:marLeft w:val="0"/>
      <w:marRight w:val="0"/>
      <w:marTop w:val="0"/>
      <w:marBottom w:val="0"/>
      <w:divBdr>
        <w:top w:val="none" w:sz="0" w:space="0" w:color="auto"/>
        <w:left w:val="none" w:sz="0" w:space="0" w:color="auto"/>
        <w:bottom w:val="none" w:sz="0" w:space="0" w:color="auto"/>
        <w:right w:val="none" w:sz="0" w:space="0" w:color="auto"/>
      </w:divBdr>
      <w:divsChild>
        <w:div w:id="1446341472">
          <w:marLeft w:val="0"/>
          <w:marRight w:val="0"/>
          <w:marTop w:val="0"/>
          <w:marBottom w:val="0"/>
          <w:divBdr>
            <w:top w:val="none" w:sz="0" w:space="0" w:color="auto"/>
            <w:left w:val="none" w:sz="0" w:space="0" w:color="auto"/>
            <w:bottom w:val="none" w:sz="0" w:space="0" w:color="auto"/>
            <w:right w:val="none" w:sz="0" w:space="0" w:color="auto"/>
          </w:divBdr>
        </w:div>
        <w:div w:id="1469320482">
          <w:marLeft w:val="0"/>
          <w:marRight w:val="0"/>
          <w:marTop w:val="0"/>
          <w:marBottom w:val="0"/>
          <w:divBdr>
            <w:top w:val="none" w:sz="0" w:space="0" w:color="auto"/>
            <w:left w:val="none" w:sz="0" w:space="0" w:color="auto"/>
            <w:bottom w:val="none" w:sz="0" w:space="0" w:color="auto"/>
            <w:right w:val="none" w:sz="0" w:space="0" w:color="auto"/>
          </w:divBdr>
        </w:div>
        <w:div w:id="1668823611">
          <w:marLeft w:val="0"/>
          <w:marRight w:val="0"/>
          <w:marTop w:val="0"/>
          <w:marBottom w:val="0"/>
          <w:divBdr>
            <w:top w:val="none" w:sz="0" w:space="0" w:color="auto"/>
            <w:left w:val="none" w:sz="0" w:space="0" w:color="auto"/>
            <w:bottom w:val="none" w:sz="0" w:space="0" w:color="auto"/>
            <w:right w:val="none" w:sz="0" w:space="0" w:color="auto"/>
          </w:divBdr>
        </w:div>
        <w:div w:id="1954438429">
          <w:marLeft w:val="0"/>
          <w:marRight w:val="0"/>
          <w:marTop w:val="0"/>
          <w:marBottom w:val="0"/>
          <w:divBdr>
            <w:top w:val="none" w:sz="0" w:space="0" w:color="auto"/>
            <w:left w:val="none" w:sz="0" w:space="0" w:color="auto"/>
            <w:bottom w:val="none" w:sz="0" w:space="0" w:color="auto"/>
            <w:right w:val="none" w:sz="0" w:space="0" w:color="auto"/>
          </w:divBdr>
        </w:div>
        <w:div w:id="1338311455">
          <w:marLeft w:val="0"/>
          <w:marRight w:val="0"/>
          <w:marTop w:val="0"/>
          <w:marBottom w:val="0"/>
          <w:divBdr>
            <w:top w:val="none" w:sz="0" w:space="0" w:color="auto"/>
            <w:left w:val="none" w:sz="0" w:space="0" w:color="auto"/>
            <w:bottom w:val="none" w:sz="0" w:space="0" w:color="auto"/>
            <w:right w:val="none" w:sz="0" w:space="0" w:color="auto"/>
          </w:divBdr>
        </w:div>
        <w:div w:id="893812108">
          <w:marLeft w:val="0"/>
          <w:marRight w:val="0"/>
          <w:marTop w:val="0"/>
          <w:marBottom w:val="0"/>
          <w:divBdr>
            <w:top w:val="none" w:sz="0" w:space="0" w:color="auto"/>
            <w:left w:val="none" w:sz="0" w:space="0" w:color="auto"/>
            <w:bottom w:val="none" w:sz="0" w:space="0" w:color="auto"/>
            <w:right w:val="none" w:sz="0" w:space="0" w:color="auto"/>
          </w:divBdr>
        </w:div>
        <w:div w:id="22487655">
          <w:marLeft w:val="0"/>
          <w:marRight w:val="0"/>
          <w:marTop w:val="0"/>
          <w:marBottom w:val="0"/>
          <w:divBdr>
            <w:top w:val="none" w:sz="0" w:space="0" w:color="auto"/>
            <w:left w:val="none" w:sz="0" w:space="0" w:color="auto"/>
            <w:bottom w:val="none" w:sz="0" w:space="0" w:color="auto"/>
            <w:right w:val="none" w:sz="0" w:space="0" w:color="auto"/>
          </w:divBdr>
        </w:div>
        <w:div w:id="1489978153">
          <w:marLeft w:val="0"/>
          <w:marRight w:val="0"/>
          <w:marTop w:val="0"/>
          <w:marBottom w:val="0"/>
          <w:divBdr>
            <w:top w:val="none" w:sz="0" w:space="0" w:color="auto"/>
            <w:left w:val="none" w:sz="0" w:space="0" w:color="auto"/>
            <w:bottom w:val="none" w:sz="0" w:space="0" w:color="auto"/>
            <w:right w:val="none" w:sz="0" w:space="0" w:color="auto"/>
          </w:divBdr>
        </w:div>
        <w:div w:id="673382943">
          <w:marLeft w:val="0"/>
          <w:marRight w:val="0"/>
          <w:marTop w:val="0"/>
          <w:marBottom w:val="0"/>
          <w:divBdr>
            <w:top w:val="none" w:sz="0" w:space="0" w:color="auto"/>
            <w:left w:val="none" w:sz="0" w:space="0" w:color="auto"/>
            <w:bottom w:val="none" w:sz="0" w:space="0" w:color="auto"/>
            <w:right w:val="none" w:sz="0" w:space="0" w:color="auto"/>
          </w:divBdr>
        </w:div>
        <w:div w:id="2004891441">
          <w:marLeft w:val="0"/>
          <w:marRight w:val="0"/>
          <w:marTop w:val="0"/>
          <w:marBottom w:val="0"/>
          <w:divBdr>
            <w:top w:val="none" w:sz="0" w:space="0" w:color="auto"/>
            <w:left w:val="none" w:sz="0" w:space="0" w:color="auto"/>
            <w:bottom w:val="none" w:sz="0" w:space="0" w:color="auto"/>
            <w:right w:val="none" w:sz="0" w:space="0" w:color="auto"/>
          </w:divBdr>
        </w:div>
        <w:div w:id="1634556929">
          <w:marLeft w:val="0"/>
          <w:marRight w:val="0"/>
          <w:marTop w:val="0"/>
          <w:marBottom w:val="0"/>
          <w:divBdr>
            <w:top w:val="none" w:sz="0" w:space="0" w:color="auto"/>
            <w:left w:val="none" w:sz="0" w:space="0" w:color="auto"/>
            <w:bottom w:val="none" w:sz="0" w:space="0" w:color="auto"/>
            <w:right w:val="none" w:sz="0" w:space="0" w:color="auto"/>
          </w:divBdr>
        </w:div>
      </w:divsChild>
    </w:div>
    <w:div w:id="17089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CE83-694A-49B8-9016-8E5407C13EA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2197</ap:TotalTime>
  <ap:Pages>12</ap:Pages>
  <ap:Words>3296</ap:Words>
  <ap:Characters>20106</ap:Characters>
  <ap:Application>Microsoft Office Word</ap:Application>
  <ap:DocSecurity>0</ap:DocSecurity>
  <ap:Lines>167</ap:Lines>
  <ap:Paragraphs>46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23356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Frederik William Bindner</dc:creator>
  <keywords/>
  <dc:description/>
  <lastModifiedBy>Susanne L. Schuster</lastModifiedBy>
  <revision>48</revision>
  <lastPrinted>2019-08-16T10:51:00.0000000Z</lastPrinted>
  <dcterms:created xsi:type="dcterms:W3CDTF">2018-12-11T09:28:00.0000000Z</dcterms:created>
  <dcterms:modified xsi:type="dcterms:W3CDTF">2020-06-29T07:41:00.0000000Z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_DokumentNr">
    <vt:lpwstr>d2020-9481</vt:lpwstr>
  </op:property>
  <op:property fmtid="{D5CDD505-2E9C-101B-9397-08002B2CF9AE}" pid="3" name="Dok_DokumentTitel">
    <vt:lpwstr>Nettilslutningsaftale for tilslutning med begrænset netadgang</vt:lpwstr>
  </op:property>
  <op:property fmtid="{D5CDD505-2E9C-101B-9397-08002B2CF9AE}" pid="4" name="Dok_AnsvarligFuldeNavn">
    <vt:lpwstr>Jan Rasmussen</vt:lpwstr>
  </op:property>
  <op:property fmtid="{D5CDD505-2E9C-101B-9397-08002B2CF9AE}" pid="5" name="Dok_AnsvarligInitialer">
    <vt:lpwstr>JAR</vt:lpwstr>
  </op:property>
  <op:property fmtid="{D5CDD505-2E9C-101B-9397-08002B2CF9AE}" pid="6" name="Dok_AnsvarligEmail">
    <vt:lpwstr>jar@danskenergi.dk</vt:lpwstr>
  </op:property>
  <op:property fmtid="{D5CDD505-2E9C-101B-9397-08002B2CF9AE}" pid="7" name="Dok_AnsvarligTelefon">
    <vt:lpwstr>+45 20 90 77 77</vt:lpwstr>
  </op:property>
  <op:property fmtid="{D5CDD505-2E9C-101B-9397-08002B2CF9AE}" pid="8" name="Dok_SekretærFuldeNavn">
    <vt:lpwstr>Susanne L. Schuster</vt:lpwstr>
  </op:property>
  <op:property fmtid="{D5CDD505-2E9C-101B-9397-08002B2CF9AE}" pid="9" name="Dok_SekretærInitialer">
    <vt:lpwstr>SLS</vt:lpwstr>
  </op:property>
  <op:property fmtid="{D5CDD505-2E9C-101B-9397-08002B2CF9AE}" pid="10" name="Dok_SekretærEmail">
    <vt:lpwstr>SLS@danskenergi.dk</vt:lpwstr>
  </op:property>
  <op:property fmtid="{D5CDD505-2E9C-101B-9397-08002B2CF9AE}" pid="11" name="Dok_SekretærTelefon">
    <vt:lpwstr>+45 22 75 04 28</vt:lpwstr>
  </op:property>
  <op:property fmtid="{D5CDD505-2E9C-101B-9397-08002B2CF9AE}" pid="12" name="Dok_AnsvarligUnderskriverFuldeNavn">
    <vt:lpwstr/>
  </op:property>
  <op:property fmtid="{D5CDD505-2E9C-101B-9397-08002B2CF9AE}" pid="13" name="Dok_DokumentRetning">
    <vt:lpwstr/>
  </op:property>
  <op:property fmtid="{D5CDD505-2E9C-101B-9397-08002B2CF9AE}" pid="14" name="Dok_ModtagerAfsenderFuldeNavn">
    <vt:lpwstr/>
  </op:property>
  <op:property fmtid="{D5CDD505-2E9C-101B-9397-08002B2CF9AE}" pid="15" name="Dok_ArbejdsGruppe">
    <vt:lpwstr/>
  </op:property>
  <op:property fmtid="{D5CDD505-2E9C-101B-9397-08002B2CF9AE}" pid="16" name="Dok_Betaling">
    <vt:lpwstr/>
  </op:property>
  <op:property fmtid="{D5CDD505-2E9C-101B-9397-08002B2CF9AE}" pid="17" name="Dok_PrisGruppe">
    <vt:lpwstr/>
  </op:property>
  <op:property fmtid="{D5CDD505-2E9C-101B-9397-08002B2CF9AE}" pid="18" name="Dok_AfleveringsPligt">
    <vt:lpwstr/>
  </op:property>
  <op:property fmtid="{D5CDD505-2E9C-101B-9397-08002B2CF9AE}" pid="19" name="Dok_RapportNr">
    <vt:lpwstr/>
  </op:property>
  <op:property fmtid="{D5CDD505-2E9C-101B-9397-08002B2CF9AE}" pid="20" name="Dok_Rekvirent">
    <vt:lpwstr/>
  </op:property>
  <op:property fmtid="{D5CDD505-2E9C-101B-9397-08002B2CF9AE}" pid="21" name="Dok_Udgave">
    <vt:lpwstr/>
  </op:property>
  <op:property fmtid="{D5CDD505-2E9C-101B-9397-08002B2CF9AE}" pid="22" name="Dok_Klasse">
    <vt:lpwstr/>
  </op:property>
  <op:property fmtid="{D5CDD505-2E9C-101B-9397-08002B2CF9AE}" pid="23" name="Dok_KontraktAftalePart">
    <vt:lpwstr/>
  </op:property>
  <op:property fmtid="{D5CDD505-2E9C-101B-9397-08002B2CF9AE}" pid="24" name="Dok_InformationsNr">
    <vt:lpwstr/>
  </op:property>
  <op:property fmtid="{D5CDD505-2E9C-101B-9397-08002B2CF9AE}" pid="25" name="Dok_IndholdsType">
    <vt:lpwstr/>
  </op:property>
  <op:property fmtid="{D5CDD505-2E9C-101B-9397-08002B2CF9AE}" pid="26" name="Dok_PunktNr">
    <vt:lpwstr/>
  </op:property>
  <op:property fmtid="{D5CDD505-2E9C-101B-9397-08002B2CF9AE}" pid="27" name="Dok_DokumentDateret">
    <vt:lpwstr>18-03-2019</vt:lpwstr>
  </op:property>
  <op:property fmtid="{D5CDD505-2E9C-101B-9397-08002B2CF9AE}" pid="28" name="Dok_Opfølgningsdato">
    <vt:lpwstr/>
  </op:property>
  <op:property fmtid="{D5CDD505-2E9C-101B-9397-08002B2CF9AE}" pid="29" name="Dok_UdløbsDato">
    <vt:lpwstr/>
  </op:property>
  <op:property fmtid="{D5CDD505-2E9C-101B-9397-08002B2CF9AE}" pid="30" name="Dok_MedAnsvarligFuldeNavn">
    <vt:lpwstr/>
  </op:property>
  <op:property fmtid="{D5CDD505-2E9C-101B-9397-08002B2CF9AE}" pid="31" name="Dok_MedAnsvarligInitialer">
    <vt:lpwstr/>
  </op:property>
  <op:property fmtid="{D5CDD505-2E9C-101B-9397-08002B2CF9AE}" pid="32" name="Dok_DokumentVersion">
    <vt:lpwstr>2.0</vt:lpwstr>
  </op:property>
  <op:property fmtid="{D5CDD505-2E9C-101B-9397-08002B2CF9AE}" pid="33" name="Sag_SagsNummer">
    <vt:lpwstr>s2019-704</vt:lpwstr>
  </op:property>
  <op:property fmtid="{D5CDD505-2E9C-101B-9397-08002B2CF9AE}" pid="34" name="Sag_SagsTitel">
    <vt:lpwstr>Nettilslutningsaftaler - DCC</vt:lpwstr>
  </op:property>
  <op:property fmtid="{D5CDD505-2E9C-101B-9397-08002B2CF9AE}" pid="35" name="Sag_SagsAnsvarligFuldeNavn">
    <vt:lpwstr>Susanne L. Schuster</vt:lpwstr>
  </op:property>
  <op:property fmtid="{D5CDD505-2E9C-101B-9397-08002B2CF9AE}" pid="36" name="Sag_SagsAnsvarligInitialet">
    <vt:lpwstr>SLS</vt:lpwstr>
  </op:property>
  <op:property fmtid="{D5CDD505-2E9C-101B-9397-08002B2CF9AE}" pid="37" name="Sag_SagsAnsvarligEmail">
    <vt:lpwstr>SLS@danskenergi.dk</vt:lpwstr>
  </op:property>
  <op:property fmtid="{D5CDD505-2E9C-101B-9397-08002B2CF9AE}" pid="38" name="Sag_SagsAnsvarligTelefon">
    <vt:lpwstr>+45 22 75 04 28</vt:lpwstr>
  </op:property>
  <op:property fmtid="{D5CDD505-2E9C-101B-9397-08002B2CF9AE}" pid="39" name="Sag_MødeDato">
    <vt:lpwstr/>
  </op:property>
  <op:property fmtid="{D5CDD505-2E9C-101B-9397-08002B2CF9AE}" pid="40" name="Sag_DeadlineForSagsfremstilling">
    <vt:lpwstr/>
  </op:property>
  <op:property fmtid="{D5CDD505-2E9C-101B-9397-08002B2CF9AE}" pid="41" name="Sag_ArbejdsGruppe">
    <vt:lpwstr/>
  </op:property>
  <op:property fmtid="{D5CDD505-2E9C-101B-9397-08002B2CF9AE}" pid="42" name="Sag_BestyrelsesNavn">
    <vt:lpwstr/>
  </op:property>
  <op:property fmtid="{D5CDD505-2E9C-101B-9397-08002B2CF9AE}" pid="43" name="Sag_OpstartsDato">
    <vt:lpwstr/>
  </op:property>
  <op:property fmtid="{D5CDD505-2E9C-101B-9397-08002B2CF9AE}" pid="44" name="Sag_UdsendelseDato">
    <vt:lpwstr/>
  </op:property>
  <op:property fmtid="{D5CDD505-2E9C-101B-9397-08002B2CF9AE}" pid="45" name="Sag_UdvalgsNavn">
    <vt:lpwstr/>
  </op:property>
  <op:property fmtid="{D5CDD505-2E9C-101B-9397-08002B2CF9AE}" pid="46" name="Sag_EjendomsNr">
    <vt:lpwstr/>
  </op:property>
  <op:property fmtid="{D5CDD505-2E9C-101B-9397-08002B2CF9AE}" pid="47" name="Sag_MatrikelNr">
    <vt:lpwstr/>
  </op:property>
  <op:property fmtid="{D5CDD505-2E9C-101B-9397-08002B2CF9AE}" pid="48" name="Sag_ØkonomiNr">
    <vt:lpwstr/>
  </op:property>
  <op:property fmtid="{D5CDD505-2E9C-101B-9397-08002B2CF9AE}" pid="49" name="Sag_Finansiering">
    <vt:lpwstr/>
  </op:property>
  <op:property fmtid="{D5CDD505-2E9C-101B-9397-08002B2CF9AE}" pid="50" name="Sag_MødeDatoLangFormat">
    <vt:lpwstr/>
  </op:property>
  <op:property fmtid="{D5CDD505-2E9C-101B-9397-08002B2CF9AE}" pid="51" name="Comments">
    <vt:lpwstr/>
  </op:property>
</op:Properties>
</file>