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9810" w14:textId="3754BBD9" w:rsidR="00DF49AC" w:rsidRPr="0067198A" w:rsidRDefault="00DF49AC" w:rsidP="00DF49AC">
      <w:pPr>
        <w:keepNext/>
        <w:spacing w:before="240" w:line="259" w:lineRule="auto"/>
        <w:jc w:val="left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67198A">
        <w:rPr>
          <w:rFonts w:ascii="Arial" w:eastAsia="Arial" w:hAnsi="Arial" w:cs="Arial"/>
          <w:b/>
          <w:sz w:val="32"/>
          <w:szCs w:val="32"/>
          <w:lang w:bidi="en-GB"/>
        </w:rPr>
        <w:t>Appendix 1: Basis for the grid connection with full grid access</w:t>
      </w:r>
    </w:p>
    <w:p w14:paraId="7B3A6AB0" w14:textId="7B2DE404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 xml:space="preserve">This appendix must be completed by the facility owner and serves as the basis for the entire grid connection process for the </w:t>
      </w:r>
      <w:r w:rsidR="00072F0B" w:rsidRPr="00072F0B">
        <w:rPr>
          <w:rFonts w:ascii="Arial" w:eastAsia="Calibri" w:hAnsi="Arial" w:cs="Arial"/>
          <w:szCs w:val="22"/>
          <w:lang w:bidi="en-GB"/>
        </w:rPr>
        <w:t xml:space="preserve">Generating </w:t>
      </w:r>
      <w:r w:rsidRPr="00543EE1">
        <w:rPr>
          <w:rFonts w:ascii="Arial" w:eastAsia="Calibri" w:hAnsi="Arial" w:cs="Arial"/>
          <w:szCs w:val="22"/>
          <w:lang w:bidi="en-GB"/>
        </w:rPr>
        <w:t xml:space="preserve">facility. If the </w:t>
      </w:r>
      <w:r w:rsidR="00072F0B" w:rsidRPr="00072F0B">
        <w:rPr>
          <w:rFonts w:ascii="Arial" w:eastAsia="Calibri" w:hAnsi="Arial" w:cs="Arial"/>
          <w:szCs w:val="22"/>
          <w:lang w:bidi="en-GB"/>
        </w:rPr>
        <w:t xml:space="preserve">Generating </w:t>
      </w:r>
      <w:r w:rsidRPr="00543EE1">
        <w:rPr>
          <w:rFonts w:ascii="Arial" w:eastAsia="Calibri" w:hAnsi="Arial" w:cs="Arial"/>
          <w:szCs w:val="22"/>
          <w:lang w:bidi="en-GB"/>
        </w:rPr>
        <w:t>facility consists of multiple small units such as wind turbines, these must be designated as sub-facilities with separate coordinates etc.</w:t>
      </w:r>
    </w:p>
    <w:p w14:paraId="0B1BC9B7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>Information which is not available at the time of completion must be marked with ####.</w:t>
      </w:r>
    </w:p>
    <w:p w14:paraId="44163AFC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23E1B6A8" w14:textId="77777777" w:rsidR="00543EE1" w:rsidRPr="00543EE1" w:rsidRDefault="00543EE1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b/>
          <w:sz w:val="32"/>
          <w:szCs w:val="22"/>
          <w:lang w:eastAsia="en-US"/>
        </w:rPr>
      </w:pPr>
      <w:r w:rsidRPr="00543EE1">
        <w:rPr>
          <w:rFonts w:ascii="Arial" w:eastAsia="Calibri" w:hAnsi="Arial" w:cs="Arial"/>
          <w:b/>
          <w:sz w:val="32"/>
          <w:szCs w:val="22"/>
          <w:lang w:bidi="en-GB"/>
        </w:rPr>
        <w:t>Contact details</w:t>
      </w:r>
    </w:p>
    <w:p w14:paraId="25290E18" w14:textId="77777777" w:rsidR="00DF49AC" w:rsidRPr="00543EE1" w:rsidRDefault="006615B4" w:rsidP="00DF49AC">
      <w:pPr>
        <w:keepNext/>
        <w:spacing w:before="40" w:line="259" w:lineRule="auto"/>
        <w:jc w:val="left"/>
        <w:outlineLvl w:val="1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eastAsia="Arial" w:hAnsi="Arial" w:cs="Arial"/>
          <w:sz w:val="26"/>
          <w:szCs w:val="26"/>
          <w:lang w:bidi="en-GB"/>
        </w:rPr>
        <w:pict w14:anchorId="0009743E">
          <v:rect id="_x0000_i1025" style="width:0;height:1.5pt" o:hralign="center" o:hrstd="t" o:hr="t" fillcolor="#a0a0a0" stroked="f"/>
        </w:pict>
      </w:r>
    </w:p>
    <w:p w14:paraId="330E7800" w14:textId="77777777" w:rsidR="00DF49AC" w:rsidRPr="00543EE1" w:rsidRDefault="00DF49AC" w:rsidP="00DF49A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543EE1">
        <w:rPr>
          <w:rFonts w:ascii="Arial" w:eastAsia="Arial" w:hAnsi="Arial" w:cs="Arial"/>
          <w:b/>
          <w:sz w:val="24"/>
          <w:szCs w:val="26"/>
          <w:lang w:bidi="en-GB"/>
        </w:rPr>
        <w:t>Ownership</w:t>
      </w:r>
    </w:p>
    <w:tbl>
      <w:tblPr>
        <w:tblStyle w:val="Tabel-Git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49AC" w:rsidRPr="00543EE1" w14:paraId="1C93AC14" w14:textId="77777777" w:rsidTr="008E524D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4D1E6434" w14:textId="7C31B629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lang w:bidi="en-GB"/>
              </w:rPr>
              <w:t xml:space="preserve">Company/Name: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21F6EE51" w14:textId="4A55F77B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t xml:space="preserve">Address: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19216196" w14:textId="365BB09F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lang w:bidi="en-GB"/>
              </w:rPr>
              <w:t xml:space="preserve">CVR no: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30A967E6" w14:textId="18094F02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lang w:bidi="en-GB"/>
              </w:rPr>
              <w:t xml:space="preserve">Tel. no.: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6E03A311" w14:textId="0E3B8EE0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t xml:space="preserve">Email: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</w:tc>
      </w:tr>
      <w:tr w:rsidR="00DF49AC" w:rsidRPr="00543EE1" w14:paraId="0FEBED0A" w14:textId="77777777" w:rsidTr="008E524D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3D3A21" w14:textId="77777777" w:rsidR="00DF49AC" w:rsidRPr="00543EE1" w:rsidRDefault="00DF49AC" w:rsidP="00543EE1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 w:rsidRPr="00543EE1">
              <w:rPr>
                <w:rFonts w:ascii="Arial" w:eastAsia="Arial" w:hAnsi="Arial" w:cs="Arial"/>
                <w:b/>
                <w:sz w:val="24"/>
                <w:szCs w:val="26"/>
                <w:lang w:bidi="en-GB"/>
              </w:rPr>
              <w:t>Developer:</w:t>
            </w:r>
          </w:p>
        </w:tc>
      </w:tr>
      <w:tr w:rsidR="00DF49AC" w:rsidRPr="00543EE1" w14:paraId="26B0514E" w14:textId="77777777" w:rsidTr="008E524D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68F1656F" w14:textId="6E877C0E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lang w:bidi="en-GB"/>
              </w:rPr>
              <w:t xml:space="preserve">Company/Name: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0FCD3423" w14:textId="7FE5DD3F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t xml:space="preserve">Address: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4E55C9E7" w14:textId="4AA66A68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lang w:bidi="en-GB"/>
              </w:rPr>
              <w:t xml:space="preserve">CVR no: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4C2F7CAF" w14:textId="3F2E2C48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lang w:bidi="en-GB"/>
              </w:rPr>
              <w:t xml:space="preserve">Tel. no.: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54CF1047" w14:textId="7C727764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lang w:val="en-US"/>
              </w:rPr>
            </w:pP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t xml:space="preserve">Email: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</w:tc>
      </w:tr>
      <w:tr w:rsidR="00DF49AC" w:rsidRPr="00543EE1" w14:paraId="10EA5FB7" w14:textId="77777777" w:rsidTr="008E524D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2BEB2F" w14:textId="77777777" w:rsidR="00DF49AC" w:rsidRPr="00543EE1" w:rsidRDefault="00DF49AC" w:rsidP="00543EE1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 w:rsidRPr="00543EE1">
              <w:rPr>
                <w:rFonts w:ascii="Arial" w:eastAsia="Arial" w:hAnsi="Arial" w:cs="Arial"/>
                <w:b/>
                <w:sz w:val="24"/>
                <w:szCs w:val="26"/>
                <w:lang w:bidi="en-GB"/>
              </w:rPr>
              <w:t>Contact details for invoicing of case processing costs:</w:t>
            </w:r>
          </w:p>
        </w:tc>
      </w:tr>
      <w:tr w:rsidR="00DF49AC" w:rsidRPr="00543EE1" w14:paraId="49864367" w14:textId="77777777" w:rsidTr="008E524D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0A66A9B4" w14:textId="193DD2E2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lang w:bidi="en-GB"/>
              </w:rPr>
              <w:t xml:space="preserve">Company/Name: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1F89170A" w14:textId="0C0D0191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t xml:space="preserve">Address: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69459A65" w14:textId="6037BBB8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lang w:bidi="en-GB"/>
              </w:rPr>
              <w:t xml:space="preserve">CVR no: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2E4104A3" w14:textId="328BEDC2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lang w:bidi="en-GB"/>
              </w:rPr>
              <w:t xml:space="preserve">Tel. no.: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0F5BA2EE" w14:textId="036583C6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t xml:space="preserve">Email: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</w:tc>
      </w:tr>
      <w:tr w:rsidR="00DF49AC" w:rsidRPr="00543EE1" w14:paraId="7BA7F194" w14:textId="77777777" w:rsidTr="008E524D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D49013" w14:textId="77777777" w:rsidR="00DF49AC" w:rsidRPr="00543EE1" w:rsidRDefault="00DF49AC" w:rsidP="00543EE1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 w:rsidRPr="00543EE1">
              <w:rPr>
                <w:rFonts w:ascii="Arial" w:eastAsia="Arial" w:hAnsi="Arial" w:cs="Arial"/>
                <w:b/>
                <w:sz w:val="24"/>
                <w:szCs w:val="26"/>
                <w:lang w:bidi="en-GB"/>
              </w:rPr>
              <w:t>Contact details for technical officer responsible for technical documentation:</w:t>
            </w:r>
          </w:p>
        </w:tc>
      </w:tr>
      <w:tr w:rsidR="00DF49AC" w:rsidRPr="00543EE1" w14:paraId="0326E76D" w14:textId="77777777" w:rsidTr="008E524D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74EBC24F" w14:textId="1D5641D6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lang w:bidi="en-GB"/>
              </w:rPr>
              <w:t xml:space="preserve">Company/Name: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138A412B" w14:textId="5530114F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t xml:space="preserve">Address: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39F2DAD3" w14:textId="2BDFC4AB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lang w:bidi="en-GB"/>
              </w:rPr>
              <w:t xml:space="preserve">Tel. no.: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34C1A014" w14:textId="0DF165CA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t xml:space="preserve">Email: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</w:tc>
      </w:tr>
      <w:tr w:rsidR="00DF49AC" w:rsidRPr="00543EE1" w14:paraId="4E9273E1" w14:textId="77777777" w:rsidTr="008E524D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14:paraId="0688F101" w14:textId="45C1D13B" w:rsidR="00DF49AC" w:rsidRPr="00543EE1" w:rsidRDefault="0010551E" w:rsidP="00543EE1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6"/>
                <w:lang w:bidi="en-GB"/>
              </w:rPr>
              <w:t>Contact details for third party as per clause 6.3 of the agreement</w:t>
            </w:r>
          </w:p>
        </w:tc>
      </w:tr>
      <w:tr w:rsidR="00DF49AC" w:rsidRPr="00543EE1" w14:paraId="3E4D8F6E" w14:textId="77777777" w:rsidTr="008E524D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63745844" w14:textId="5DF2C2C4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lang w:bidi="en-GB"/>
              </w:rPr>
              <w:t xml:space="preserve">Company/Name: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016B1BF2" w14:textId="7CF998BA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t xml:space="preserve">Address: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051BD455" w14:textId="55D5498B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lang w:bidi="en-GB"/>
              </w:rPr>
              <w:t xml:space="preserve">CVR no: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17AD63F3" w14:textId="48DE57E8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eastAsia="Arial" w:hAnsi="Arial" w:cs="Arial"/>
                <w:color w:val="000000"/>
                <w:lang w:bidi="en-GB"/>
              </w:rPr>
              <w:t xml:space="preserve">Tel. no.: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</w:p>
          <w:p w14:paraId="71E0208C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t>Email:</w:t>
            </w:r>
          </w:p>
        </w:tc>
      </w:tr>
    </w:tbl>
    <w:p w14:paraId="408442A8" w14:textId="77777777" w:rsidR="00B6004B" w:rsidRDefault="00B6004B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2CFDFCC0" w14:textId="77777777" w:rsidR="00B6004B" w:rsidRDefault="00B6004B">
      <w:pPr>
        <w:keepLines w:val="0"/>
        <w:spacing w:line="240" w:lineRule="auto"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bidi="en-GB"/>
        </w:rPr>
        <w:br w:type="page"/>
      </w:r>
    </w:p>
    <w:p w14:paraId="26D623CC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00281EFB" w14:textId="297BC885" w:rsidR="00DF49AC" w:rsidRPr="00543EE1" w:rsidRDefault="009B761B" w:rsidP="00543EE1">
      <w:pPr>
        <w:keepLines w:val="0"/>
        <w:spacing w:after="160" w:line="259" w:lineRule="auto"/>
        <w:jc w:val="left"/>
        <w:rPr>
          <w:rFonts w:ascii="Arial" w:eastAsia="Calibri" w:hAnsi="Arial" w:cs="Arial"/>
          <w:b/>
          <w:sz w:val="32"/>
          <w:szCs w:val="22"/>
          <w:lang w:eastAsia="en-US"/>
        </w:rPr>
      </w:pPr>
      <w:r>
        <w:rPr>
          <w:rFonts w:ascii="Arial" w:eastAsia="Calibri" w:hAnsi="Arial" w:cs="Arial"/>
          <w:b/>
          <w:sz w:val="32"/>
          <w:szCs w:val="22"/>
          <w:lang w:bidi="en-GB"/>
        </w:rPr>
        <w:t>Structural</w:t>
      </w:r>
      <w:r w:rsidRPr="00543EE1">
        <w:rPr>
          <w:rFonts w:ascii="Arial" w:eastAsia="Calibri" w:hAnsi="Arial" w:cs="Arial"/>
          <w:b/>
          <w:sz w:val="32"/>
          <w:szCs w:val="22"/>
          <w:lang w:bidi="en-GB"/>
        </w:rPr>
        <w:t xml:space="preserve"> </w:t>
      </w:r>
      <w:r w:rsidR="00DF49AC" w:rsidRPr="00543EE1">
        <w:rPr>
          <w:rFonts w:ascii="Arial" w:eastAsia="Calibri" w:hAnsi="Arial" w:cs="Arial"/>
          <w:b/>
          <w:sz w:val="32"/>
          <w:szCs w:val="22"/>
          <w:lang w:bidi="en-GB"/>
        </w:rPr>
        <w:t xml:space="preserve">data and technical information on the </w:t>
      </w:r>
      <w:r w:rsidR="00072F0B" w:rsidRPr="00072F0B">
        <w:rPr>
          <w:rFonts w:ascii="Arial" w:eastAsia="Calibri" w:hAnsi="Arial" w:cs="Arial"/>
          <w:b/>
          <w:sz w:val="32"/>
          <w:szCs w:val="22"/>
          <w:lang w:bidi="en-GB"/>
        </w:rPr>
        <w:t xml:space="preserve">Generating </w:t>
      </w:r>
      <w:r w:rsidR="00DF49AC" w:rsidRPr="00543EE1">
        <w:rPr>
          <w:rFonts w:ascii="Arial" w:eastAsia="Calibri" w:hAnsi="Arial" w:cs="Arial"/>
          <w:b/>
          <w:sz w:val="32"/>
          <w:szCs w:val="22"/>
          <w:lang w:bidi="en-GB"/>
        </w:rPr>
        <w:t>facility</w:t>
      </w:r>
    </w:p>
    <w:p w14:paraId="1E393CCE" w14:textId="77777777" w:rsidR="00DF49AC" w:rsidRDefault="00DF49AC" w:rsidP="00DF49AC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>Technical data on the facility must be entered here.</w:t>
      </w:r>
    </w:p>
    <w:p w14:paraId="14DE7877" w14:textId="77777777" w:rsidR="00B6004B" w:rsidRPr="00B6004B" w:rsidRDefault="00B6004B" w:rsidP="00DF49AC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35C035FD" w14:textId="0CC85CC1" w:rsidR="00DF49AC" w:rsidRPr="00543EE1" w:rsidRDefault="00072F0B" w:rsidP="00DF49AC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color w:val="1F3763"/>
          <w:sz w:val="24"/>
          <w:szCs w:val="24"/>
          <w:lang w:eastAsia="en-US"/>
        </w:rPr>
      </w:pPr>
      <w:r w:rsidRPr="00072F0B">
        <w:rPr>
          <w:rFonts w:ascii="Arial" w:eastAsia="Arial" w:hAnsi="Arial" w:cs="Arial"/>
          <w:b/>
          <w:sz w:val="24"/>
          <w:szCs w:val="24"/>
          <w:lang w:bidi="en-GB"/>
        </w:rPr>
        <w:t xml:space="preserve">Generating </w:t>
      </w:r>
      <w:r w:rsidR="00543EE1" w:rsidRPr="00543EE1">
        <w:rPr>
          <w:rFonts w:ascii="Arial" w:eastAsia="Arial" w:hAnsi="Arial" w:cs="Arial"/>
          <w:b/>
          <w:sz w:val="24"/>
          <w:szCs w:val="24"/>
          <w:lang w:bidi="en-GB"/>
        </w:rPr>
        <w:t>facility</w:t>
      </w:r>
    </w:p>
    <w:p w14:paraId="29E3ECB3" w14:textId="77777777" w:rsidR="00DF49AC" w:rsidRPr="00543EE1" w:rsidRDefault="00DF49AC" w:rsidP="00DF49AC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 xml:space="preserve">Type of facility: </w:t>
      </w:r>
      <w:r w:rsidRPr="00543EE1">
        <w:rPr>
          <w:rFonts w:ascii="Arial" w:eastAsia="Calibri" w:hAnsi="Arial" w:cs="Arial"/>
          <w:i/>
          <w:szCs w:val="22"/>
          <w:lang w:bidi="en-GB"/>
        </w:rPr>
        <w:t>[e.g. solar plant, wind turbine etc]</w:t>
      </w:r>
    </w:p>
    <w:p w14:paraId="12078B5C" w14:textId="7D7DDA7C" w:rsidR="00100029" w:rsidRPr="00543EE1" w:rsidRDefault="00DF49AC" w:rsidP="00DF49AC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>Total power output of the facility in kW</w:t>
      </w:r>
      <w:r w:rsidRPr="00543EE1">
        <w:rPr>
          <w:rFonts w:ascii="Arial" w:eastAsia="Calibri" w:hAnsi="Arial" w:cs="Arial"/>
          <w:szCs w:val="22"/>
          <w:vertAlign w:val="subscript"/>
          <w:lang w:bidi="en-GB"/>
        </w:rPr>
        <w:t>ac</w:t>
      </w:r>
      <w:r w:rsidRPr="00543EE1">
        <w:rPr>
          <w:rFonts w:ascii="Arial" w:eastAsia="Calibri" w:hAnsi="Arial" w:cs="Arial"/>
          <w:szCs w:val="22"/>
          <w:lang w:bidi="en-GB"/>
        </w:rPr>
        <w:t>:</w:t>
      </w:r>
    </w:p>
    <w:p w14:paraId="165340B9" w14:textId="77777777" w:rsidR="00DF49AC" w:rsidRPr="00543EE1" w:rsidRDefault="00DF49AC" w:rsidP="00DF49AC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>Number of sub-facilities:</w:t>
      </w:r>
    </w:p>
    <w:p w14:paraId="12E6C244" w14:textId="77777777" w:rsidR="00DF49AC" w:rsidRPr="00543EE1" w:rsidRDefault="00DF49AC" w:rsidP="00DF49AC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 xml:space="preserve">Power output per sub-facility: </w:t>
      </w:r>
    </w:p>
    <w:p w14:paraId="39B76200" w14:textId="77777777" w:rsidR="00DF49AC" w:rsidRPr="00543EE1" w:rsidRDefault="00DF49AC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4B3775C9" w14:textId="77777777" w:rsidR="00DF49AC" w:rsidRPr="00543EE1" w:rsidRDefault="00DF49AC" w:rsidP="00DF49AC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sz w:val="24"/>
          <w:szCs w:val="24"/>
          <w:lang w:eastAsia="en-US"/>
        </w:rPr>
      </w:pPr>
      <w:r w:rsidRPr="00543EE1">
        <w:rPr>
          <w:rFonts w:ascii="Arial" w:eastAsia="Arial" w:hAnsi="Arial" w:cs="Arial"/>
          <w:b/>
          <w:sz w:val="24"/>
          <w:szCs w:val="24"/>
          <w:lang w:bidi="en-GB"/>
        </w:rPr>
        <w:t>Facility address(es):</w:t>
      </w:r>
    </w:p>
    <w:p w14:paraId="29AE8D6B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>If the facility consists of multiple sub-facilities, the individual addresses must be stated here:</w:t>
      </w:r>
    </w:p>
    <w:p w14:paraId="2873FCD7" w14:textId="77777777" w:rsidR="00DF49AC" w:rsidRPr="00543EE1" w:rsidRDefault="00DF49AC" w:rsidP="00DF49AC">
      <w:pPr>
        <w:keepLines w:val="0"/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>address of facility 1</w:t>
      </w:r>
    </w:p>
    <w:p w14:paraId="04B79C13" w14:textId="77777777" w:rsidR="00DF49AC" w:rsidRPr="00543EE1" w:rsidRDefault="00DF49AC" w:rsidP="00DF49AC">
      <w:pPr>
        <w:keepLines w:val="0"/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>address of facility 2</w:t>
      </w:r>
    </w:p>
    <w:p w14:paraId="12EB41D2" w14:textId="77777777" w:rsidR="00DF49AC" w:rsidRPr="00543EE1" w:rsidRDefault="00DF49AC" w:rsidP="00DF49AC">
      <w:pPr>
        <w:keepLines w:val="0"/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>address of facility 3</w:t>
      </w:r>
    </w:p>
    <w:p w14:paraId="6648E29D" w14:textId="77777777" w:rsidR="00DF49AC" w:rsidRPr="00543EE1" w:rsidRDefault="00DF49AC" w:rsidP="00DF49AC">
      <w:pPr>
        <w:keepLines w:val="0"/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</w:p>
    <w:p w14:paraId="152A8C43" w14:textId="77777777" w:rsidR="00DF49AC" w:rsidRPr="00543EE1" w:rsidRDefault="00DF49AC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1C53970C" w14:textId="77777777" w:rsidR="00DF49AC" w:rsidRPr="00543EE1" w:rsidRDefault="00DF49AC" w:rsidP="00DF49AC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sz w:val="24"/>
          <w:szCs w:val="24"/>
          <w:lang w:eastAsia="en-US"/>
        </w:rPr>
      </w:pPr>
      <w:r w:rsidRPr="00543EE1">
        <w:rPr>
          <w:rFonts w:ascii="Arial" w:eastAsia="Arial" w:hAnsi="Arial" w:cs="Arial"/>
          <w:b/>
          <w:sz w:val="24"/>
          <w:szCs w:val="24"/>
          <w:lang w:bidi="en-GB"/>
        </w:rPr>
        <w:t xml:space="preserve">UTM coordinates for all sub-facilities: </w:t>
      </w:r>
    </w:p>
    <w:p w14:paraId="4DD65D62" w14:textId="77777777" w:rsidR="00DF49AC" w:rsidRPr="00543EE1" w:rsidRDefault="00DF49AC" w:rsidP="00DF49AC">
      <w:pPr>
        <w:keepLines w:val="0"/>
        <w:numPr>
          <w:ilvl w:val="0"/>
          <w:numId w:val="36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>UTM facility 1: X, Y</w:t>
      </w:r>
    </w:p>
    <w:p w14:paraId="33C95105" w14:textId="77777777" w:rsidR="00DF49AC" w:rsidRPr="00543EE1" w:rsidRDefault="00DF49AC" w:rsidP="00DF49AC">
      <w:pPr>
        <w:keepLines w:val="0"/>
        <w:numPr>
          <w:ilvl w:val="0"/>
          <w:numId w:val="36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>UTM facility 2: X, Y</w:t>
      </w:r>
    </w:p>
    <w:p w14:paraId="4D35ED2E" w14:textId="77777777" w:rsidR="00DF49AC" w:rsidRPr="00543EE1" w:rsidRDefault="00DF49AC" w:rsidP="00DF49AC">
      <w:pPr>
        <w:keepLines w:val="0"/>
        <w:numPr>
          <w:ilvl w:val="0"/>
          <w:numId w:val="36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>UTM facility 3: X, Y</w:t>
      </w:r>
    </w:p>
    <w:p w14:paraId="28D8D8AD" w14:textId="77777777" w:rsidR="00DF49AC" w:rsidRPr="00543EE1" w:rsidRDefault="00DF49AC" w:rsidP="00DF49AC">
      <w:pPr>
        <w:keepLines w:val="0"/>
        <w:numPr>
          <w:ilvl w:val="0"/>
          <w:numId w:val="36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</w:p>
    <w:p w14:paraId="21FD2BF5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088C17F2" w14:textId="77777777" w:rsidR="00DF49AC" w:rsidRPr="00543EE1" w:rsidRDefault="006615B4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bidi="en-GB"/>
        </w:rPr>
        <w:pict w14:anchorId="05BD0D3F">
          <v:rect id="_x0000_i1026" style="width:0;height:1.5pt" o:hralign="center" o:hrstd="t" o:hr="t" fillcolor="#a0a0a0" stroked="f"/>
        </w:pict>
      </w:r>
    </w:p>
    <w:p w14:paraId="017F4C66" w14:textId="77777777" w:rsidR="00DF49AC" w:rsidRPr="00543EE1" w:rsidRDefault="00DF49AC" w:rsidP="00DF49AC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color w:val="1F3763"/>
          <w:sz w:val="24"/>
          <w:szCs w:val="24"/>
          <w:lang w:eastAsia="en-US"/>
        </w:rPr>
      </w:pPr>
      <w:r w:rsidRPr="00543EE1">
        <w:rPr>
          <w:rFonts w:ascii="Arial" w:eastAsia="Arial" w:hAnsi="Arial" w:cs="Arial"/>
          <w:b/>
          <w:sz w:val="24"/>
          <w:szCs w:val="24"/>
          <w:lang w:bidi="en-GB"/>
        </w:rPr>
        <w:t>Energy production</w:t>
      </w:r>
    </w:p>
    <w:p w14:paraId="0BA2A259" w14:textId="77777777" w:rsidR="00DF49AC" w:rsidRPr="00543EE1" w:rsidRDefault="00DF49AC" w:rsidP="00DF49AC">
      <w:pPr>
        <w:keepLines w:val="0"/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>Expected number of full-load hours:</w:t>
      </w:r>
      <w:r w:rsidRPr="00543EE1">
        <w:rPr>
          <w:rFonts w:ascii="Arial" w:eastAsia="Calibri" w:hAnsi="Arial" w:cs="Arial"/>
          <w:szCs w:val="22"/>
          <w:lang w:bidi="en-GB"/>
        </w:rPr>
        <w:tab/>
      </w:r>
      <w:r w:rsidRPr="00543EE1">
        <w:rPr>
          <w:rFonts w:ascii="Arial" w:eastAsia="Calibri" w:hAnsi="Arial" w:cs="Arial"/>
          <w:szCs w:val="22"/>
          <w:lang w:bidi="en-GB"/>
        </w:rPr>
        <w:tab/>
        <w:t>hours</w:t>
      </w:r>
    </w:p>
    <w:p w14:paraId="793AFA22" w14:textId="77777777" w:rsidR="00DF49AC" w:rsidRPr="00543EE1" w:rsidRDefault="00DF49AC" w:rsidP="00DF49AC">
      <w:pPr>
        <w:keepLines w:val="0"/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 xml:space="preserve">Expected annual energy production:   </w:t>
      </w:r>
      <w:r w:rsidRPr="00543EE1">
        <w:rPr>
          <w:rFonts w:ascii="Arial" w:eastAsia="Calibri" w:hAnsi="Arial" w:cs="Arial"/>
          <w:szCs w:val="22"/>
          <w:lang w:bidi="en-GB"/>
        </w:rPr>
        <w:tab/>
      </w:r>
      <w:r w:rsidRPr="00543EE1">
        <w:rPr>
          <w:rFonts w:ascii="Arial" w:eastAsia="Calibri" w:hAnsi="Arial" w:cs="Arial"/>
          <w:szCs w:val="22"/>
          <w:lang w:bidi="en-GB"/>
        </w:rPr>
        <w:tab/>
        <w:t>GWh</w:t>
      </w:r>
    </w:p>
    <w:p w14:paraId="669AF2D5" w14:textId="77777777" w:rsidR="00DF49AC" w:rsidRPr="00543EE1" w:rsidRDefault="00DF49AC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6162BD01" w14:textId="77777777" w:rsidR="00DF49AC" w:rsidRPr="00543EE1" w:rsidRDefault="00DF49AC" w:rsidP="00DF49AC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sz w:val="24"/>
          <w:szCs w:val="24"/>
          <w:lang w:eastAsia="en-US"/>
        </w:rPr>
      </w:pPr>
      <w:r w:rsidRPr="00543EE1">
        <w:rPr>
          <w:rFonts w:ascii="Arial" w:eastAsia="Arial" w:hAnsi="Arial" w:cs="Arial"/>
          <w:b/>
          <w:sz w:val="24"/>
          <w:szCs w:val="24"/>
          <w:lang w:bidi="en-GB"/>
        </w:rPr>
        <w:t>Regulatory approvals</w:t>
      </w:r>
    </w:p>
    <w:p w14:paraId="23F9B139" w14:textId="77777777" w:rsidR="00DF49AC" w:rsidRPr="00543EE1" w:rsidRDefault="00DF49AC" w:rsidP="00DF49A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>Have all regulatory approvals been completed and approved? Yes/No:</w:t>
      </w:r>
    </w:p>
    <w:p w14:paraId="3D1093BA" w14:textId="7D9B01B2" w:rsidR="00DF49AC" w:rsidRPr="00543EE1" w:rsidRDefault="00DF49AC" w:rsidP="00DF49A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 xml:space="preserve">If ‘No’, which are </w:t>
      </w:r>
      <w:r w:rsidR="003426C2">
        <w:rPr>
          <w:rFonts w:ascii="Arial" w:eastAsia="Calibri" w:hAnsi="Arial" w:cs="Arial"/>
          <w:szCs w:val="22"/>
          <w:lang w:bidi="en-GB"/>
        </w:rPr>
        <w:t>not approved</w:t>
      </w:r>
      <w:r w:rsidRPr="00543EE1">
        <w:rPr>
          <w:rFonts w:ascii="Arial" w:eastAsia="Calibri" w:hAnsi="Arial" w:cs="Arial"/>
          <w:szCs w:val="22"/>
          <w:lang w:bidi="en-GB"/>
        </w:rPr>
        <w:t>? Please state the name of the approval</w:t>
      </w:r>
      <w:r w:rsidR="00F82047">
        <w:rPr>
          <w:rFonts w:ascii="Arial" w:eastAsia="Calibri" w:hAnsi="Arial" w:cs="Arial"/>
          <w:szCs w:val="22"/>
          <w:lang w:bidi="en-GB"/>
        </w:rPr>
        <w:t>(s)</w:t>
      </w:r>
      <w:r w:rsidRPr="00543EE1">
        <w:rPr>
          <w:rFonts w:ascii="Arial" w:eastAsia="Calibri" w:hAnsi="Arial" w:cs="Arial"/>
          <w:szCs w:val="22"/>
          <w:lang w:bidi="en-GB"/>
        </w:rPr>
        <w:t>.</w:t>
      </w:r>
    </w:p>
    <w:p w14:paraId="40000D01" w14:textId="77777777" w:rsidR="00DF49AC" w:rsidRPr="00543EE1" w:rsidRDefault="00DF49AC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5CFFAF4F" w14:textId="3E9D0299" w:rsidR="00DF49AC" w:rsidRPr="00543EE1" w:rsidRDefault="00DF49AC" w:rsidP="00DF49AC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sz w:val="24"/>
          <w:szCs w:val="24"/>
          <w:lang w:eastAsia="en-US"/>
        </w:rPr>
      </w:pPr>
      <w:r w:rsidRPr="00543EE1">
        <w:rPr>
          <w:rFonts w:ascii="Arial" w:eastAsia="Arial" w:hAnsi="Arial" w:cs="Arial"/>
          <w:b/>
          <w:sz w:val="24"/>
          <w:szCs w:val="24"/>
          <w:lang w:bidi="en-GB"/>
        </w:rPr>
        <w:t xml:space="preserve">Time of commissioning of the </w:t>
      </w:r>
      <w:r w:rsidR="00072F0B" w:rsidRPr="00072F0B">
        <w:rPr>
          <w:rFonts w:ascii="Arial" w:eastAsia="Arial" w:hAnsi="Arial" w:cs="Arial"/>
          <w:b/>
          <w:sz w:val="24"/>
          <w:szCs w:val="24"/>
          <w:lang w:bidi="en-GB"/>
        </w:rPr>
        <w:t xml:space="preserve">Generating </w:t>
      </w:r>
      <w:r w:rsidRPr="00543EE1">
        <w:rPr>
          <w:rFonts w:ascii="Arial" w:eastAsia="Arial" w:hAnsi="Arial" w:cs="Arial"/>
          <w:b/>
          <w:sz w:val="24"/>
          <w:szCs w:val="24"/>
          <w:lang w:bidi="en-GB"/>
        </w:rPr>
        <w:t>facility:</w:t>
      </w:r>
    </w:p>
    <w:p w14:paraId="57F562A2" w14:textId="77777777" w:rsidR="00DF49AC" w:rsidRDefault="00DF49AC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 xml:space="preserve">Requested commissioning date.      </w:t>
      </w:r>
    </w:p>
    <w:p w14:paraId="7BD5C122" w14:textId="77777777" w:rsidR="00B6004B" w:rsidRDefault="00B6004B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tbl>
      <w:tblPr>
        <w:tblStyle w:val="Tabel-Git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49AC" w:rsidRPr="00543EE1" w14:paraId="262F6172" w14:textId="77777777" w:rsidTr="008E524D">
        <w:tc>
          <w:tcPr>
            <w:tcW w:w="9628" w:type="dxa"/>
            <w:shd w:val="clear" w:color="auto" w:fill="auto"/>
          </w:tcPr>
          <w:p w14:paraId="525F1EDA" w14:textId="77777777" w:rsidR="00DF49AC" w:rsidRPr="00543EE1" w:rsidRDefault="00DF49AC" w:rsidP="00543EE1">
            <w:pPr>
              <w:keepNext/>
              <w:spacing w:before="40" w:line="259" w:lineRule="auto"/>
              <w:jc w:val="left"/>
              <w:outlineLvl w:val="2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43EE1">
              <w:rPr>
                <w:rFonts w:ascii="Arial" w:eastAsia="Arial" w:hAnsi="Arial" w:cs="Arial"/>
                <w:b/>
                <w:sz w:val="24"/>
                <w:szCs w:val="24"/>
                <w:lang w:bidi="en-GB"/>
              </w:rPr>
              <w:t>Decommissioning of other facilities in connection with the construction of this project:</w:t>
            </w:r>
          </w:p>
        </w:tc>
      </w:tr>
      <w:tr w:rsidR="00DF49AC" w:rsidRPr="00543EE1" w14:paraId="1EFC40D4" w14:textId="77777777" w:rsidTr="008E524D">
        <w:tc>
          <w:tcPr>
            <w:tcW w:w="9628" w:type="dxa"/>
          </w:tcPr>
          <w:p w14:paraId="02BA1A80" w14:textId="50AB0270" w:rsidR="00DF49AC" w:rsidRPr="00543EE1" w:rsidRDefault="00DF49AC" w:rsidP="00DF49AC">
            <w:pPr>
              <w:keepLines w:val="0"/>
              <w:numPr>
                <w:ilvl w:val="0"/>
                <w:numId w:val="43"/>
              </w:numPr>
              <w:tabs>
                <w:tab w:val="left" w:pos="992"/>
                <w:tab w:val="left" w:pos="6096"/>
                <w:tab w:val="left" w:pos="7230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left"/>
              <w:textAlignment w:val="baseline"/>
              <w:rPr>
                <w:rFonts w:ascii="Arial" w:hAnsi="Arial" w:cs="Arial"/>
                <w:bCs/>
                <w:i/>
                <w:color w:val="000000"/>
                <w:szCs w:val="22"/>
                <w:u w:val="single"/>
              </w:rPr>
            </w:pP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t xml:space="preserve">Are facilities in the area being decommissioned? Yes/No: 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szCs w:val="22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fldChar w:fldCharType="end"/>
            </w:r>
            <w:r w:rsidRPr="00543EE1">
              <w:rPr>
                <w:rFonts w:ascii="Arial" w:eastAsia="Arial" w:hAnsi="Arial" w:cs="Arial"/>
                <w:color w:val="000000"/>
                <w:szCs w:val="22"/>
                <w:lang w:bidi="en-GB"/>
              </w:rPr>
              <w:t xml:space="preserve">  </w:t>
            </w:r>
          </w:p>
          <w:p w14:paraId="389749F0" w14:textId="1A872110" w:rsidR="00DF49AC" w:rsidRPr="00543EE1" w:rsidRDefault="00DF49AC" w:rsidP="00DF49AC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line="264" w:lineRule="auto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 w:rsidRPr="00543EE1">
              <w:rPr>
                <w:rFonts w:ascii="Arial" w:eastAsia="Arial" w:hAnsi="Arial" w:cs="Arial"/>
                <w:color w:val="000000"/>
                <w:lang w:bidi="en-GB"/>
              </w:rPr>
              <w:t xml:space="preserve">If ‘Yes’, please state the number of facilities: </w:t>
            </w:r>
            <w:r w:rsidRPr="00543EE1">
              <w:rPr>
                <w:rFonts w:ascii="Arial" w:eastAsia="Arial" w:hAnsi="Arial" w:cs="Arial"/>
                <w:color w:val="000000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lang w:bidi="en-GB"/>
              </w:rPr>
              <w:fldChar w:fldCharType="end"/>
            </w:r>
            <w:r w:rsidRPr="00543EE1">
              <w:rPr>
                <w:rFonts w:ascii="Arial" w:eastAsia="Arial" w:hAnsi="Arial" w:cs="Arial"/>
                <w:color w:val="000000"/>
                <w:lang w:bidi="en-GB"/>
              </w:rPr>
              <w:t xml:space="preserve">, power output per facility </w:t>
            </w:r>
            <w:r w:rsidRPr="00543EE1">
              <w:rPr>
                <w:rFonts w:ascii="Arial" w:eastAsia="Arial" w:hAnsi="Arial" w:cs="Arial"/>
                <w:color w:val="000000"/>
                <w:lang w:bidi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eastAsia="Arial" w:hAnsi="Arial" w:cs="Arial"/>
                <w:color w:val="000000"/>
                <w:lang w:bidi="en-GB"/>
              </w:rPr>
              <w:instrText xml:space="preserve"> FORMTEXT </w:instrText>
            </w:r>
            <w:r w:rsidRPr="00543EE1">
              <w:rPr>
                <w:rFonts w:ascii="Arial" w:eastAsia="Arial" w:hAnsi="Arial" w:cs="Arial"/>
                <w:color w:val="000000"/>
                <w:lang w:bidi="en-GB"/>
              </w:rPr>
            </w:r>
            <w:r w:rsidRPr="00543EE1">
              <w:rPr>
                <w:rFonts w:ascii="Arial" w:eastAsia="Arial" w:hAnsi="Arial" w:cs="Arial"/>
                <w:color w:val="000000"/>
                <w:lang w:bidi="en-GB"/>
              </w:rPr>
              <w:fldChar w:fldCharType="separate"/>
            </w:r>
            <w:r w:rsidR="009B761B">
              <w:rPr>
                <w:rFonts w:ascii="Arial" w:eastAsia="Arial" w:hAnsi="Arial" w:cs="Arial"/>
                <w:noProof/>
                <w:color w:val="000000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lang w:bidi="en-GB"/>
              </w:rPr>
              <w:t> </w:t>
            </w:r>
            <w:r w:rsidR="009B761B">
              <w:rPr>
                <w:rFonts w:ascii="Arial" w:eastAsia="Arial" w:hAnsi="Arial" w:cs="Arial"/>
                <w:noProof/>
                <w:color w:val="000000"/>
                <w:lang w:bidi="en-GB"/>
              </w:rPr>
              <w:t> </w:t>
            </w:r>
            <w:r w:rsidRPr="00543EE1">
              <w:rPr>
                <w:rFonts w:ascii="Arial" w:eastAsia="Arial" w:hAnsi="Arial" w:cs="Arial"/>
                <w:color w:val="000000"/>
                <w:lang w:bidi="en-GB"/>
              </w:rPr>
              <w:fldChar w:fldCharType="end"/>
            </w:r>
            <w:r w:rsidRPr="00543EE1">
              <w:rPr>
                <w:rFonts w:ascii="Arial" w:eastAsia="Arial" w:hAnsi="Arial" w:cs="Arial"/>
                <w:color w:val="000000"/>
                <w:lang w:bidi="en-GB"/>
              </w:rPr>
              <w:t xml:space="preserve"> kW.</w:t>
            </w:r>
          </w:p>
        </w:tc>
      </w:tr>
    </w:tbl>
    <w:p w14:paraId="4E4FB7D1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634BAC9B" w14:textId="28798804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lastRenderedPageBreak/>
        <w:t xml:space="preserve">The facility concept and grid connection conditions set out in Appendix 2 and Appendix 3 have been established on this basis and in accordance with the rules and regulations on the grid connection of a </w:t>
      </w:r>
      <w:r w:rsidR="00072F0B" w:rsidRPr="00072F0B">
        <w:rPr>
          <w:rFonts w:ascii="Arial" w:eastAsia="Calibri" w:hAnsi="Arial" w:cs="Arial"/>
          <w:szCs w:val="22"/>
          <w:lang w:bidi="en-GB"/>
        </w:rPr>
        <w:t xml:space="preserve">Generating </w:t>
      </w:r>
      <w:r w:rsidRPr="00543EE1">
        <w:rPr>
          <w:rFonts w:ascii="Arial" w:eastAsia="Calibri" w:hAnsi="Arial" w:cs="Arial"/>
          <w:szCs w:val="22"/>
          <w:lang w:bidi="en-GB"/>
        </w:rPr>
        <w:t xml:space="preserve">facility. </w:t>
      </w:r>
    </w:p>
    <w:p w14:paraId="6929B4C9" w14:textId="4F3A85BB" w:rsidR="00C5539C" w:rsidRDefault="00DF49AC" w:rsidP="00B6004B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bidi="en-GB"/>
        </w:rPr>
        <w:t xml:space="preserve">If the basis changes, it may affect the grid connection conditions set out in Appendix 2 and Appendix 3. </w:t>
      </w:r>
    </w:p>
    <w:p w14:paraId="6A3886E1" w14:textId="77777777" w:rsidR="0033743B" w:rsidRDefault="0033743B" w:rsidP="0033743B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tbl>
      <w:tblPr>
        <w:tblStyle w:val="Tabel-Git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743B" w:rsidRPr="00543EE1" w14:paraId="16A84471" w14:textId="77777777" w:rsidTr="001F356E">
        <w:tc>
          <w:tcPr>
            <w:tcW w:w="9628" w:type="dxa"/>
            <w:shd w:val="clear" w:color="auto" w:fill="auto"/>
          </w:tcPr>
          <w:p w14:paraId="159B61E6" w14:textId="77777777" w:rsidR="0033743B" w:rsidRPr="00543EE1" w:rsidRDefault="0033743B" w:rsidP="001F356E">
            <w:pPr>
              <w:keepNext/>
              <w:spacing w:before="40" w:line="259" w:lineRule="auto"/>
              <w:jc w:val="left"/>
              <w:outlineLvl w:val="2"/>
              <w:rPr>
                <w:rFonts w:ascii="Arial" w:hAnsi="Arial" w:cs="Arial"/>
                <w:b/>
                <w:color w:val="1F3763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bidi="en-GB"/>
              </w:rPr>
              <w:t>Ancillary services provided to the TSO</w:t>
            </w:r>
          </w:p>
          <w:p w14:paraId="05076736" w14:textId="77777777" w:rsidR="0033743B" w:rsidRDefault="0033743B" w:rsidP="001F356E">
            <w:pPr>
              <w:keepLines w:val="0"/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Cs w:val="22"/>
                <w:lang w:eastAsia="en-US"/>
              </w:rPr>
            </w:pPr>
            <w:r w:rsidRPr="00543EE1">
              <w:rPr>
                <w:rFonts w:ascii="Arial" w:eastAsia="Calibri" w:hAnsi="Arial" w:cs="Arial"/>
                <w:szCs w:val="22"/>
                <w:lang w:bidi="en-GB"/>
              </w:rPr>
              <w:t>Is the facility expected to provide ancillary services to the TSO?</w:t>
            </w:r>
          </w:p>
          <w:p w14:paraId="080F2E01" w14:textId="77777777" w:rsidR="0033743B" w:rsidRDefault="0033743B" w:rsidP="001F356E">
            <w:pPr>
              <w:keepLines w:val="0"/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4964965C" w14:textId="77777777" w:rsidR="0033743B" w:rsidRPr="001E0973" w:rsidRDefault="0033743B" w:rsidP="001F356E">
            <w:pPr>
              <w:keepLines w:val="0"/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bidi="en-GB"/>
              </w:rPr>
              <w:t>If yes, which?</w:t>
            </w:r>
          </w:p>
          <w:p w14:paraId="32E91187" w14:textId="77777777" w:rsidR="0033743B" w:rsidRPr="00543EE1" w:rsidRDefault="0033743B" w:rsidP="001F356E">
            <w:pPr>
              <w:keepLines w:val="0"/>
              <w:pBdr>
                <w:bottom w:val="single" w:sz="4" w:space="1" w:color="auto"/>
              </w:pBdr>
              <w:spacing w:after="160" w:line="259" w:lineRule="auto"/>
              <w:jc w:val="left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3252342C" w14:textId="77777777" w:rsidR="0033743B" w:rsidRPr="00FF1146" w:rsidRDefault="0033743B" w:rsidP="001F356E">
            <w:pPr>
              <w:keepNext/>
              <w:spacing w:before="40" w:line="259" w:lineRule="auto"/>
              <w:jc w:val="left"/>
              <w:outlineLvl w:val="2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14:paraId="6F1D1A28" w14:textId="77777777" w:rsidR="0033743B" w:rsidRPr="00DF49AC" w:rsidRDefault="0033743B" w:rsidP="0033743B">
      <w:pPr>
        <w:keepLines w:val="0"/>
        <w:spacing w:after="160" w:line="259" w:lineRule="auto"/>
        <w:jc w:val="left"/>
      </w:pPr>
    </w:p>
    <w:sectPr w:rsidR="0033743B" w:rsidRPr="00DF49AC" w:rsidSect="00971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1134" w:bottom="993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8867" w14:textId="77777777" w:rsidR="00162933" w:rsidRDefault="00162933">
      <w:r>
        <w:separator/>
      </w:r>
    </w:p>
  </w:endnote>
  <w:endnote w:type="continuationSeparator" w:id="0">
    <w:p w14:paraId="0126874F" w14:textId="77777777" w:rsidR="00162933" w:rsidRDefault="0016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E0BE" w14:textId="77777777" w:rsidR="007D1544" w:rsidRDefault="007D154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E06" w14:textId="77777777" w:rsidR="007D1544" w:rsidRDefault="007D154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C756" w14:textId="77777777" w:rsidR="007D1544" w:rsidRDefault="007D15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EF7F" w14:textId="77777777" w:rsidR="00162933" w:rsidRDefault="00162933">
      <w:r>
        <w:separator/>
      </w:r>
    </w:p>
  </w:footnote>
  <w:footnote w:type="continuationSeparator" w:id="0">
    <w:p w14:paraId="2BE7FDD9" w14:textId="77777777" w:rsidR="00162933" w:rsidRDefault="0016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B0ED" w14:textId="77777777" w:rsidR="007D1544" w:rsidRDefault="007D154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CB5B" w14:textId="77777777" w:rsidR="007D1544" w:rsidRDefault="007D154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2A0A" w14:textId="77777777" w:rsidR="007D1544" w:rsidRDefault="007D154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nnex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nnex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nnex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Appendix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nnex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Appendix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Appendix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Appendix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1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7865922">
    <w:abstractNumId w:val="25"/>
  </w:num>
  <w:num w:numId="2" w16cid:durableId="736974710">
    <w:abstractNumId w:val="10"/>
  </w:num>
  <w:num w:numId="3" w16cid:durableId="2142797644">
    <w:abstractNumId w:val="26"/>
  </w:num>
  <w:num w:numId="4" w16cid:durableId="224417856">
    <w:abstractNumId w:val="19"/>
  </w:num>
  <w:num w:numId="5" w16cid:durableId="1984197096">
    <w:abstractNumId w:val="17"/>
  </w:num>
  <w:num w:numId="6" w16cid:durableId="1553465765">
    <w:abstractNumId w:val="22"/>
  </w:num>
  <w:num w:numId="7" w16cid:durableId="618072020">
    <w:abstractNumId w:val="16"/>
  </w:num>
  <w:num w:numId="8" w16cid:durableId="1668051332">
    <w:abstractNumId w:val="35"/>
  </w:num>
  <w:num w:numId="9" w16cid:durableId="920914725">
    <w:abstractNumId w:val="37"/>
  </w:num>
  <w:num w:numId="10" w16cid:durableId="75126973">
    <w:abstractNumId w:val="14"/>
  </w:num>
  <w:num w:numId="11" w16cid:durableId="375739322">
    <w:abstractNumId w:val="42"/>
  </w:num>
  <w:num w:numId="12" w16cid:durableId="1046489786">
    <w:abstractNumId w:val="11"/>
  </w:num>
  <w:num w:numId="13" w16cid:durableId="1865552759">
    <w:abstractNumId w:val="27"/>
  </w:num>
  <w:num w:numId="14" w16cid:durableId="83647577">
    <w:abstractNumId w:val="28"/>
  </w:num>
  <w:num w:numId="15" w16cid:durableId="1405762288">
    <w:abstractNumId w:val="20"/>
  </w:num>
  <w:num w:numId="16" w16cid:durableId="1456173746">
    <w:abstractNumId w:val="36"/>
  </w:num>
  <w:num w:numId="17" w16cid:durableId="1262492968">
    <w:abstractNumId w:val="15"/>
  </w:num>
  <w:num w:numId="18" w16cid:durableId="650794608">
    <w:abstractNumId w:val="40"/>
  </w:num>
  <w:num w:numId="19" w16cid:durableId="1791122910">
    <w:abstractNumId w:val="9"/>
  </w:num>
  <w:num w:numId="20" w16cid:durableId="760952958">
    <w:abstractNumId w:val="7"/>
  </w:num>
  <w:num w:numId="21" w16cid:durableId="112556576">
    <w:abstractNumId w:val="6"/>
  </w:num>
  <w:num w:numId="22" w16cid:durableId="1709336457">
    <w:abstractNumId w:val="5"/>
  </w:num>
  <w:num w:numId="23" w16cid:durableId="1831097015">
    <w:abstractNumId w:val="4"/>
  </w:num>
  <w:num w:numId="24" w16cid:durableId="1106458140">
    <w:abstractNumId w:val="8"/>
  </w:num>
  <w:num w:numId="25" w16cid:durableId="2116513937">
    <w:abstractNumId w:val="3"/>
  </w:num>
  <w:num w:numId="26" w16cid:durableId="931088441">
    <w:abstractNumId w:val="2"/>
  </w:num>
  <w:num w:numId="27" w16cid:durableId="520052872">
    <w:abstractNumId w:val="1"/>
  </w:num>
  <w:num w:numId="28" w16cid:durableId="814948808">
    <w:abstractNumId w:val="0"/>
  </w:num>
  <w:num w:numId="29" w16cid:durableId="1244295523">
    <w:abstractNumId w:val="25"/>
  </w:num>
  <w:num w:numId="30" w16cid:durableId="146631149">
    <w:abstractNumId w:val="30"/>
  </w:num>
  <w:num w:numId="31" w16cid:durableId="282346111">
    <w:abstractNumId w:val="41"/>
  </w:num>
  <w:num w:numId="32" w16cid:durableId="942494246">
    <w:abstractNumId w:val="12"/>
  </w:num>
  <w:num w:numId="33" w16cid:durableId="1683505659">
    <w:abstractNumId w:val="32"/>
  </w:num>
  <w:num w:numId="34" w16cid:durableId="857818882">
    <w:abstractNumId w:val="33"/>
  </w:num>
  <w:num w:numId="35" w16cid:durableId="1416902592">
    <w:abstractNumId w:val="31"/>
  </w:num>
  <w:num w:numId="36" w16cid:durableId="726294365">
    <w:abstractNumId w:val="39"/>
  </w:num>
  <w:num w:numId="37" w16cid:durableId="1232689357">
    <w:abstractNumId w:val="18"/>
  </w:num>
  <w:num w:numId="38" w16cid:durableId="1350374285">
    <w:abstractNumId w:val="21"/>
  </w:num>
  <w:num w:numId="39" w16cid:durableId="1867523402">
    <w:abstractNumId w:val="13"/>
  </w:num>
  <w:num w:numId="40" w16cid:durableId="1784690452">
    <w:abstractNumId w:val="34"/>
  </w:num>
  <w:num w:numId="41" w16cid:durableId="1274901205">
    <w:abstractNumId w:val="29"/>
  </w:num>
  <w:num w:numId="42" w16cid:durableId="1574705682">
    <w:abstractNumId w:val="24"/>
  </w:num>
  <w:num w:numId="43" w16cid:durableId="1453402292">
    <w:abstractNumId w:val="23"/>
  </w:num>
  <w:num w:numId="44" w16cid:durableId="1623731216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270F"/>
    <w:rsid w:val="0004341F"/>
    <w:rsid w:val="00044FE3"/>
    <w:rsid w:val="00052566"/>
    <w:rsid w:val="000554E6"/>
    <w:rsid w:val="00056969"/>
    <w:rsid w:val="00060CC9"/>
    <w:rsid w:val="00062E8A"/>
    <w:rsid w:val="00072F0B"/>
    <w:rsid w:val="00074AE3"/>
    <w:rsid w:val="00074F93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E20F8"/>
    <w:rsid w:val="000E61C9"/>
    <w:rsid w:val="000E6253"/>
    <w:rsid w:val="000E6719"/>
    <w:rsid w:val="000F478A"/>
    <w:rsid w:val="000F4E7A"/>
    <w:rsid w:val="000F6ED0"/>
    <w:rsid w:val="00100029"/>
    <w:rsid w:val="00103BC3"/>
    <w:rsid w:val="0010551E"/>
    <w:rsid w:val="00105966"/>
    <w:rsid w:val="00106CD6"/>
    <w:rsid w:val="001103A0"/>
    <w:rsid w:val="00111FB3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1CEC"/>
    <w:rsid w:val="0015643F"/>
    <w:rsid w:val="00156968"/>
    <w:rsid w:val="00162933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1512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2106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43B"/>
    <w:rsid w:val="0033798F"/>
    <w:rsid w:val="003426C2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3EE1"/>
    <w:rsid w:val="00546CE1"/>
    <w:rsid w:val="005526C9"/>
    <w:rsid w:val="00554DC0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15B4"/>
    <w:rsid w:val="00664088"/>
    <w:rsid w:val="0067198A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733A"/>
    <w:rsid w:val="007C3052"/>
    <w:rsid w:val="007C3C67"/>
    <w:rsid w:val="007D1544"/>
    <w:rsid w:val="007D2DA0"/>
    <w:rsid w:val="007D3D31"/>
    <w:rsid w:val="007E2BD0"/>
    <w:rsid w:val="007E2D37"/>
    <w:rsid w:val="007E3B06"/>
    <w:rsid w:val="007E4D93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11E79"/>
    <w:rsid w:val="00916322"/>
    <w:rsid w:val="00916767"/>
    <w:rsid w:val="00920CA0"/>
    <w:rsid w:val="00923B2D"/>
    <w:rsid w:val="009244C6"/>
    <w:rsid w:val="00927D6B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1F5D"/>
    <w:rsid w:val="00972CA6"/>
    <w:rsid w:val="0097354E"/>
    <w:rsid w:val="00976B6B"/>
    <w:rsid w:val="00994414"/>
    <w:rsid w:val="00995AC3"/>
    <w:rsid w:val="009A34BE"/>
    <w:rsid w:val="009A67B3"/>
    <w:rsid w:val="009B27EB"/>
    <w:rsid w:val="009B4291"/>
    <w:rsid w:val="009B761B"/>
    <w:rsid w:val="009C46E1"/>
    <w:rsid w:val="009C5F0D"/>
    <w:rsid w:val="009C6A6C"/>
    <w:rsid w:val="009D24C1"/>
    <w:rsid w:val="009D5568"/>
    <w:rsid w:val="009F2A46"/>
    <w:rsid w:val="009F4C89"/>
    <w:rsid w:val="00A106A8"/>
    <w:rsid w:val="00A30F57"/>
    <w:rsid w:val="00A3281C"/>
    <w:rsid w:val="00A339C6"/>
    <w:rsid w:val="00A35037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004B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04FCB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966FD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20C5"/>
    <w:rsid w:val="00CF213F"/>
    <w:rsid w:val="00CF2C4E"/>
    <w:rsid w:val="00CF3D95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49AC"/>
    <w:rsid w:val="00DF5BE1"/>
    <w:rsid w:val="00DF65DA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B7558"/>
    <w:rsid w:val="00EC294E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35EF"/>
    <w:rsid w:val="00F642A1"/>
    <w:rsid w:val="00F751E8"/>
    <w:rsid w:val="00F82047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71FEAAF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el-Gitter1">
    <w:name w:val="Tabel - Gitter1"/>
    <w:basedOn w:val="Tabel-Normal"/>
    <w:next w:val="Tabel-Gitter"/>
    <w:uiPriority w:val="39"/>
    <w:rsid w:val="00DF49AC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33743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FB5E-2E6E-4B2D-8989-F9EDB951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9</TotalTime>
  <Pages>3</Pages>
  <Words>431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3097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Thomas Heldbo Wienberg</cp:lastModifiedBy>
  <cp:revision>10</cp:revision>
  <cp:lastPrinted>2012-05-11T09:45:00Z</cp:lastPrinted>
  <dcterms:created xsi:type="dcterms:W3CDTF">2023-10-10T09:52:00Z</dcterms:created>
  <dcterms:modified xsi:type="dcterms:W3CDTF">2023-11-08T11:12:00Z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d2022-402778</vt:lpwstr>
  </property>
  <property fmtid="{D5CDD505-2E9C-101B-9397-08002B2CF9AE}" pid="9" name="Dok_DokumentTitel">
    <vt:lpwstr>Bilag 1 - Grundlag for nettilslutningen 0.4</vt:lpwstr>
  </property>
  <property fmtid="{D5CDD505-2E9C-101B-9397-08002B2CF9AE}" pid="10" name="Dok_AnsvarligFuldeNavn">
    <vt:lpwstr>Thomas Heldbo Wienberg</vt:lpwstr>
  </property>
  <property fmtid="{D5CDD505-2E9C-101B-9397-08002B2CF9AE}" pid="11" name="Dok_AnsvarligInitialer">
    <vt:lpwstr>THW</vt:lpwstr>
  </property>
  <property fmtid="{D5CDD505-2E9C-101B-9397-08002B2CF9AE}" pid="12" name="Dok_AnsvarligEmail">
    <vt:lpwstr>THW@greenpowerdenmark.dk</vt:lpwstr>
  </property>
  <property fmtid="{D5CDD505-2E9C-101B-9397-08002B2CF9AE}" pid="13" name="Dok_AnsvarligTelefon">
    <vt:lpwstr>+45 35 30 04 08</vt:lpwstr>
  </property>
  <property fmtid="{D5CDD505-2E9C-101B-9397-08002B2CF9AE}" pid="14" name="Dok_SekretærFuldeNavn">
    <vt:lpwstr/>
  </property>
  <property fmtid="{D5CDD505-2E9C-101B-9397-08002B2CF9AE}" pid="15" name="Dok_SekretærInitialer">
    <vt:lpwstr/>
  </property>
  <property fmtid="{D5CDD505-2E9C-101B-9397-08002B2CF9AE}" pid="16" name="Dok_SekretærEmail">
    <vt:lpwstr/>
  </property>
  <property fmtid="{D5CDD505-2E9C-101B-9397-08002B2CF9AE}" pid="17" name="Dok_SekretærTelefon">
    <vt:lpwstr/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/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1.1</vt:lpwstr>
  </property>
  <property fmtid="{D5CDD505-2E9C-101B-9397-08002B2CF9AE}" pid="39" name="Sag_SagsNummer">
    <vt:lpwstr>s2022-261</vt:lpwstr>
  </property>
  <property fmtid="{D5CDD505-2E9C-101B-9397-08002B2CF9AE}" pid="40" name="Sag_SagsTitel">
    <vt:lpwstr>Nettilslutningsaftaler for produktion</vt:lpwstr>
  </property>
  <property fmtid="{D5CDD505-2E9C-101B-9397-08002B2CF9AE}" pid="41" name="Sag_SagsAnsvarligFuldeNavn">
    <vt:lpwstr>Louise Jakobsen</vt:lpwstr>
  </property>
  <property fmtid="{D5CDD505-2E9C-101B-9397-08002B2CF9AE}" pid="42" name="Sag_SagsAnsvarligInitialet">
    <vt:lpwstr>LJA</vt:lpwstr>
  </property>
  <property fmtid="{D5CDD505-2E9C-101B-9397-08002B2CF9AE}" pid="43" name="Sag_SagsAnsvarligEmail">
    <vt:lpwstr>lja@greenpowerdenmark.dk</vt:lpwstr>
  </property>
  <property fmtid="{D5CDD505-2E9C-101B-9397-08002B2CF9AE}" pid="44" name="Sag_SagsAnsvarligTelefon">
    <vt:lpwstr>+45 20 90 77 78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</Properties>
</file>